
<file path=[Content_Types].xml><?xml version="1.0" encoding="utf-8"?>
<Types xmlns="http://schemas.openxmlformats.org/package/2006/content-types">
  <Default Extension="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Xml" Target="../customXml/item1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 Unicode MS" w:cs="Arial"/>
          <w:b/>
          <w:b/>
          <w:color w:val="002060"/>
          <w:sz w:val="40"/>
        </w:rPr>
      </w:pPr>
      <w:r>
        <w:rPr>
          <w:rFonts w:eastAsia="Arial Unicode MS" w:cs="Arial" w:ascii="Arial" w:hAnsi="Arial"/>
          <w:b/>
          <w:color w:val="002060"/>
          <w:sz w:val="40"/>
        </w:rPr>
        <w:t>TensorFlow BKMs for State-Of-The-Art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2060"/>
          <w:sz w:val="40"/>
        </w:rPr>
      </w:pPr>
      <w:r>
        <w:rPr>
          <w:rFonts w:eastAsia="Arial Unicode MS" w:cs="Arial" w:ascii="Arial" w:hAnsi="Arial"/>
          <w:b/>
          <w:color w:val="002060"/>
          <w:sz w:val="40"/>
        </w:rPr>
        <w:t>Accuracy &amp; Convergence On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2060"/>
          <w:sz w:val="40"/>
        </w:rPr>
      </w:pPr>
      <w:r>
        <w:rPr>
          <w:rFonts w:eastAsia="Arial Unicode MS" w:cs="Arial" w:ascii="Arial" w:hAnsi="Arial"/>
          <w:b/>
          <w:color w:val="002060"/>
          <w:sz w:val="40"/>
        </w:rPr>
        <w:t>Multi-Node Xeon® Processor Clusters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2060"/>
          <w:sz w:val="32"/>
        </w:rPr>
      </w:pPr>
      <w:r>
        <w:rPr>
          <w:rFonts w:eastAsia="Arial Unicode MS" w:cs="Arial" w:ascii="Arial" w:hAnsi="Arial"/>
          <w:b/>
          <w:color w:val="002060"/>
          <w:sz w:val="32"/>
        </w:rPr>
        <w:t>Example: ResNet-50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70C0"/>
        </w:rPr>
      </w:pPr>
      <w:r>
        <w:rPr>
          <w:rFonts w:eastAsia="Arial Unicode MS" w:cs="Arial" w:ascii="Arial" w:hAnsi="Arial"/>
          <w:b/>
          <w:color w:val="0070C0"/>
        </w:rPr>
        <w:t>Valeriu Codreanu &amp; Damian Podareanu, SURFsara, B.V.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70C0"/>
        </w:rPr>
      </w:pPr>
      <w:r>
        <w:rPr>
          <w:rFonts w:eastAsia="Arial Unicode MS" w:cs="Arial" w:ascii="Arial" w:hAnsi="Arial"/>
          <w:b/>
          <w:color w:val="0070C0"/>
        </w:rPr>
        <w:t>Vikram Saletore &amp; Aishwarya Bhandare, Anupama Kurpad, AIPG &amp; DCG, Intel Corp.</w:t>
      </w:r>
    </w:p>
    <w:p>
      <w:pPr>
        <w:pStyle w:val="Normal"/>
        <w:jc w:val="center"/>
        <w:rPr>
          <w:rFonts w:ascii="Arial" w:hAnsi="Arial" w:eastAsia="Arial Unicode MS" w:cs="Arial"/>
          <w:b/>
          <w:b/>
          <w:color w:val="0070C0"/>
        </w:rPr>
      </w:pPr>
      <w:r>
        <w:rPr>
          <w:rFonts w:eastAsia="Arial Unicode MS" w:cs="Arial" w:ascii="Arial" w:hAnsi="Arial"/>
          <w:b/>
          <w:color w:val="0070C0"/>
        </w:rPr>
        <w:t>April 2018</w:t>
      </w:r>
    </w:p>
    <w:p>
      <w:pPr>
        <w:pStyle w:val="Normal"/>
        <w:spacing w:before="0" w:after="0"/>
        <w:rPr>
          <w:rFonts w:ascii="Arial" w:hAnsi="Arial" w:eastAsia="Arial Unicode MS" w:cs="Arial"/>
          <w:b/>
          <w:b/>
          <w:sz w:val="24"/>
        </w:rPr>
      </w:pPr>
      <w:r>
        <w:rPr>
          <w:rFonts w:eastAsia="Arial Unicode MS" w:cs="Arial" w:ascii="Arial" w:hAnsi="Arial"/>
          <w:b/>
          <w:sz w:val="24"/>
        </w:rPr>
      </w:r>
    </w:p>
    <w:p>
      <w:pPr>
        <w:pStyle w:val="Normal"/>
        <w:spacing w:before="0" w:after="0"/>
        <w:rPr>
          <w:rFonts w:ascii="Arial" w:hAnsi="Arial" w:eastAsia="Arial Unicode MS" w:cs="Arial"/>
          <w:b/>
          <w:b/>
        </w:rPr>
      </w:pPr>
      <w:r>
        <w:rPr>
          <w:rFonts w:eastAsia="Arial Unicode MS" w:cs="Arial" w:ascii="Arial" w:hAnsi="Arial"/>
          <w:b/>
        </w:rPr>
        <w:t>Overview</w:t>
      </w:r>
    </w:p>
    <w:p>
      <w:pPr>
        <w:pStyle w:val="Normal"/>
        <w:spacing w:before="0" w:after="0"/>
        <w:rPr/>
      </w:pPr>
      <w:r>
        <w:rPr>
          <w:rFonts w:cs="Arial" w:ascii="Arial" w:hAnsi="Arial"/>
        </w:rPr>
        <w:t>Deep learning training convergence to state-of-the-art (SOTA) accuracies is the center piece of any deep learning model. At the same time, achieving the SOTA accuracy with convergence in the best Time-To-Train (TTT) is the metric for performance and accuracy.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</w:rPr>
        <w:t xml:space="preserve">In this document, based on joint SURFsara-Intel collaboration, we present the steps needed to achieve SOTA accuracy and convergence for </w:t>
      </w:r>
      <w:r>
        <w:rPr>
          <w:rFonts w:cs="Arial" w:ascii="Arial" w:hAnsi="Arial"/>
          <w:b/>
        </w:rPr>
        <w:t>ResNet-50 on up to 256 nodes of Xeon® Skylake</w:t>
      </w:r>
      <w:r>
        <w:rPr>
          <w:rFonts w:cs="Arial" w:ascii="Arial" w:hAnsi="Arial"/>
        </w:rPr>
        <w:t xml:space="preserve"> processor based HPC Cluster. We have been able to achieve ~</w:t>
      </w:r>
      <w:r>
        <w:rPr>
          <w:rFonts w:cs="Arial" w:ascii="Arial" w:hAnsi="Arial"/>
          <w:b/>
        </w:rPr>
        <w:t>75% Top-1 accuracy on 256 node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</w:rPr>
        <w:t xml:space="preserve">Xeon® 8160 Processor cluster </w:t>
      </w:r>
      <w:r>
        <w:rPr>
          <w:rFonts w:cs="Arial" w:ascii="Arial" w:hAnsi="Arial"/>
        </w:rPr>
        <w:t xml:space="preserve">connected over Intel® Omni-Path Architecture (OPA™) 100 Gbit/sec fabric at TACC (Texas Advanced Computing Center, </w:t>
      </w:r>
      <w:hyperlink r:id="rId2">
        <w:r>
          <w:rPr>
            <w:rStyle w:val="InternetLink"/>
            <w:rFonts w:cs="Arial" w:ascii="Arial" w:hAnsi="Arial"/>
          </w:rPr>
          <w:t>https://www.tacc.utexas.edu/</w:t>
        </w:r>
      </w:hyperlink>
      <w:r>
        <w:rPr>
          <w:rFonts w:cs="Arial" w:ascii="Arial" w:hAnsi="Arial"/>
        </w:rPr>
        <w:t xml:space="preserve">) </w:t>
      </w:r>
      <w:r>
        <w:rPr>
          <w:rFonts w:cs="Arial" w:ascii="Arial" w:hAnsi="Arial"/>
          <w:b/>
        </w:rPr>
        <w:t>in less than 2 hours</w:t>
      </w:r>
      <w:r>
        <w:rPr>
          <w:rFonts w:cs="Arial" w:ascii="Arial" w:hAnsi="Arial"/>
        </w:rPr>
        <w:t xml:space="preserve"> using </w:t>
      </w:r>
      <w:r>
        <w:rPr>
          <w:rFonts w:eastAsia="Times New Roman" w:cs="Arial" w:ascii="Arial" w:hAnsi="Arial"/>
          <w:color w:val="000000"/>
        </w:rPr>
        <w:t>Intel’s multi-workers/node best known methodology (BKM) (</w:t>
      </w:r>
      <w:hyperlink r:id="rId3">
        <w:r>
          <w:rPr>
            <w:rStyle w:val="InternetLink"/>
            <w:rFonts w:eastAsia="Times New Roman" w:cs="Arial" w:ascii="Arial" w:hAnsi="Arial"/>
          </w:rPr>
          <w:t>https://software.intel.com/en-us/articles/boosting-deep-learning-training-inference-performance-on-xeon-and-xeon-phi</w:t>
        </w:r>
      </w:hyperlink>
      <w:r>
        <w:rPr>
          <w:rFonts w:eastAsia="Times New Roman" w:cs="Arial" w:ascii="Arial" w:hAnsi="Arial"/>
          <w:color w:val="000000"/>
        </w:rPr>
        <w:t>)</w:t>
      </w:r>
      <w:r>
        <w:rPr>
          <w:rFonts w:cs="Arial" w:ascii="Arial" w:hAnsi="Arial"/>
        </w:rPr>
        <w:t xml:space="preserve">. 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</w:rPr>
        <w:t xml:space="preserve">This is </w:t>
      </w:r>
      <w:r>
        <w:rPr>
          <w:rFonts w:cs="Arial" w:ascii="Arial" w:hAnsi="Arial"/>
          <w:b/>
        </w:rPr>
        <w:t>first time that ResNet-50</w:t>
      </w:r>
      <w:r>
        <w:rPr>
          <w:rFonts w:cs="Arial" w:ascii="Arial" w:hAnsi="Arial"/>
        </w:rPr>
        <w:t xml:space="preserve"> with TensorFlow 1.6 has been scaled with </w:t>
      </w:r>
      <w:r>
        <w:rPr>
          <w:rFonts w:cs="Arial" w:ascii="Arial" w:hAnsi="Arial"/>
          <w:b/>
        </w:rPr>
        <w:t>81% efficiency and global throughput of 16400 Images/sec</w:t>
      </w:r>
      <w:r>
        <w:rPr>
          <w:rFonts w:cs="Arial" w:ascii="Arial" w:hAnsi="Arial"/>
        </w:rPr>
        <w:t xml:space="preserve"> with convergence to SOTA accuracy to </w:t>
      </w:r>
      <w:r>
        <w:rPr>
          <w:rFonts w:cs="Arial" w:ascii="Arial" w:hAnsi="Arial"/>
          <w:b/>
        </w:rPr>
        <w:t>256 Xeon® Platinum 8160 processor</w:t>
      </w:r>
      <w:r>
        <w:rPr>
          <w:rFonts w:cs="Arial" w:ascii="Arial" w:hAnsi="Arial"/>
        </w:rPr>
        <w:t xml:space="preserve"> (Skylake) nodes. Also, to the best of our knowledge, t</w:t>
      </w:r>
      <w:r>
        <w:rPr>
          <w:rFonts w:eastAsia="Times New Roman" w:cs="Arial" w:ascii="Arial" w:hAnsi="Arial"/>
          <w:color w:val="000000"/>
        </w:rPr>
        <w:t>o date this is the best convergence and best TTT that we have measured with TensorFlow for distributed training for ResNet-50 model on large scale-out Xeon® cluster.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  <w:t>Following is the set of steps for convergence and performance is recommended:</w:t>
      </w:r>
    </w:p>
    <w:p>
      <w:pPr>
        <w:pStyle w:val="ListParagraph"/>
        <w:numPr>
          <w:ilvl w:val="0"/>
          <w:numId w:val="1"/>
        </w:numPr>
        <w:rPr/>
      </w:pPr>
      <w:r>
        <w:rPr>
          <w:rFonts w:cs="Arial" w:ascii="Arial" w:hAnsi="Arial"/>
          <w:sz w:val="22"/>
          <w:szCs w:val="22"/>
        </w:rPr>
        <w:t xml:space="preserve">Clone TensorFlow 1.6 from: </w:t>
      </w:r>
      <w:hyperlink r:id="rId4">
        <w:r>
          <w:rPr>
            <w:rStyle w:val="InternetLink"/>
            <w:rFonts w:cs="Arial" w:ascii="Arial" w:hAnsi="Arial"/>
            <w:sz w:val="22"/>
            <w:szCs w:val="22"/>
          </w:rPr>
          <w:t>https://github.com/tensorflow/tensorflow</w:t>
        </w:r>
      </w:hyperlink>
    </w:p>
    <w:p>
      <w:pPr>
        <w:pStyle w:val="ListParagraph"/>
        <w:ind w:left="360" w:right="0" w:hanging="0"/>
        <w:rPr>
          <w:rFonts w:ascii="Arial" w:hAnsi="Arial" w:cs="Arial"/>
          <w:color w:val="00000A"/>
          <w:sz w:val="22"/>
          <w:szCs w:val="22"/>
          <w:u w:val="none"/>
        </w:rPr>
      </w:pPr>
      <w:r>
        <w:rPr>
          <w:rFonts w:cs="Arial" w:ascii="Arial" w:hAnsi="Arial"/>
          <w:color w:val="00000A"/>
          <w:sz w:val="22"/>
          <w:szCs w:val="22"/>
          <w:u w:val="none"/>
        </w:rPr>
      </w:r>
    </w:p>
    <w:p>
      <w:pPr>
        <w:pStyle w:val="ListParagraph"/>
        <w:numPr>
          <w:ilvl w:val="0"/>
          <w:numId w:val="1"/>
        </w:numPr>
        <w:rPr/>
      </w:pPr>
      <w:r>
        <w:rPr>
          <w:rFonts w:cs="Arial" w:ascii="Arial" w:hAnsi="Arial"/>
          <w:sz w:val="22"/>
          <w:szCs w:val="22"/>
        </w:rPr>
        <w:t xml:space="preserve">Build Tensorflow with using instructions from: </w:t>
      </w:r>
      <w:hyperlink r:id="rId5">
        <w:r>
          <w:rPr>
            <w:rStyle w:val="InternetLink"/>
            <w:rFonts w:cs="Arial" w:ascii="Arial" w:hAnsi="Arial"/>
            <w:sz w:val="22"/>
            <w:szCs w:val="22"/>
          </w:rPr>
          <w:t>https://www.tensorflow.org/performance/performance_guide</w:t>
        </w:r>
      </w:hyperlink>
    </w:p>
    <w:p>
      <w:pPr>
        <w:pStyle w:val="ListParagraph"/>
        <w:rPr>
          <w:rFonts w:ascii="Arial" w:hAnsi="Arial" w:cs="Arial"/>
          <w:color w:val="00000A"/>
          <w:sz w:val="22"/>
          <w:szCs w:val="22"/>
          <w:u w:val="none"/>
        </w:rPr>
      </w:pPr>
      <w:r>
        <w:rPr>
          <w:rFonts w:cs="Arial" w:ascii="Arial" w:hAnsi="Arial"/>
          <w:color w:val="00000A"/>
          <w:sz w:val="22"/>
          <w:szCs w:val="22"/>
          <w:u w:val="none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Install Horovod: A distributed training framework for TensorFlow based on a data-parallel distributed training paradigm. Horovod is an extension of an MPI-based distributed training framework. Horovod can be installed as a standalone python package as follows from:</w:t>
      </w:r>
    </w:p>
    <w:p>
      <w:pPr>
        <w:pStyle w:val="ListParagraph"/>
        <w:numPr>
          <w:ilvl w:val="1"/>
          <w:numId w:val="1"/>
        </w:numPr>
        <w:rPr/>
      </w:pPr>
      <w:hyperlink r:id="rId6">
        <w:r>
          <w:rPr>
            <w:rStyle w:val="InternetLink"/>
            <w:rFonts w:cs="Arial" w:ascii="Arial" w:hAnsi="Arial"/>
            <w:sz w:val="22"/>
            <w:szCs w:val="22"/>
          </w:rPr>
          <w:t>https://eng.uber.com/horovod/</w:t>
        </w:r>
      </w:hyperlink>
    </w:p>
    <w:p>
      <w:pPr>
        <w:pStyle w:val="ListParagraph"/>
        <w:numPr>
          <w:ilvl w:val="1"/>
          <w:numId w:val="1"/>
        </w:numPr>
        <w:rPr>
          <w:rFonts w:ascii="Courier New" w:hAnsi="Courier New" w:cs="Courier New"/>
          <w:color w:val="00000A"/>
          <w:sz w:val="22"/>
          <w:szCs w:val="22"/>
          <w:u w:val="none"/>
        </w:rPr>
      </w:pPr>
      <w:r>
        <w:rPr>
          <w:rFonts w:cs="Courier New" w:ascii="Courier New" w:hAnsi="Courier New"/>
          <w:color w:val="00000A"/>
          <w:sz w:val="22"/>
          <w:szCs w:val="22"/>
          <w:u w:val="none"/>
        </w:rPr>
        <w:t>pip install --no-cache-dir --user Horovod</w:t>
      </w:r>
    </w:p>
    <w:p>
      <w:pPr>
        <w:pStyle w:val="ListParagraph"/>
        <w:ind w:left="1080" w:right="0" w:hanging="0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ListParagraph"/>
        <w:ind w:left="1080" w:right="0" w:hanging="0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ListParagraph"/>
        <w:ind w:left="1080" w:right="0" w:hanging="0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ListParagraph"/>
        <w:ind w:left="1080" w:right="0" w:hanging="0"/>
        <w:rPr>
          <w:rFonts w:ascii="Courier New" w:hAnsi="Courier New" w:cs="Courier New"/>
          <w:sz w:val="22"/>
          <w:szCs w:val="22"/>
        </w:rPr>
      </w:pPr>
      <w:bookmarkStart w:id="0" w:name="_GoBack"/>
      <w:bookmarkStart w:id="1" w:name="_GoBack"/>
      <w:bookmarkEnd w:id="1"/>
      <w:r>
        <w:rPr>
          <w:rFonts w:cs="Courier New" w:ascii="Courier New" w:hAnsi="Courier Ne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ImageNet2012-1K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Get Training and Validation Raw image dataset from:</w:t>
      </w:r>
    </w:p>
    <w:p>
      <w:pPr>
        <w:pStyle w:val="ListParagraph"/>
        <w:numPr>
          <w:ilvl w:val="2"/>
          <w:numId w:val="1"/>
        </w:numPr>
        <w:rPr/>
      </w:pPr>
      <w:hyperlink r:id="rId7">
        <w:r>
          <w:rPr>
            <w:rStyle w:val="InternetLink"/>
            <w:rFonts w:cs="Arial" w:ascii="Arial" w:hAnsi="Arial"/>
            <w:sz w:val="22"/>
            <w:szCs w:val="22"/>
          </w:rPr>
          <w:t>http://www.image-net.org/challenges/LSVRC/2012/</w:t>
        </w:r>
      </w:hyperlink>
    </w:p>
    <w:p>
      <w:pPr>
        <w:pStyle w:val="ListParagraph"/>
        <w:numPr>
          <w:ilvl w:val="2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Training raw images: ~148 GB</w:t>
      </w:r>
    </w:p>
    <w:p>
      <w:pPr>
        <w:pStyle w:val="ListParagraph"/>
        <w:numPr>
          <w:ilvl w:val="2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Validation raw images: ~6.7 GB</w:t>
      </w:r>
    </w:p>
    <w:p>
      <w:pPr>
        <w:pStyle w:val="ListParagraph"/>
        <w:ind w:left="180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An extremely important aspect of convergence with performance is how the dataset is prepared. Dataset needs to be prepared across the specified number of TensorFlow workers across the cluster:</w:t>
      </w:r>
    </w:p>
    <w:p>
      <w:pPr>
        <w:pStyle w:val="ListParagraph"/>
        <w:numPr>
          <w:ilvl w:val="1"/>
          <w:numId w:val="1"/>
        </w:numPr>
        <w:rPr/>
      </w:pPr>
      <w:r>
        <w:rPr>
          <w:rFonts w:cs="Arial" w:ascii="Arial" w:hAnsi="Arial"/>
          <w:sz w:val="22"/>
          <w:szCs w:val="22"/>
        </w:rPr>
        <w:t xml:space="preserve">Please Refer to the TPU repository at that we have used to prepare the dataset: </w:t>
      </w:r>
      <w:hyperlink r:id="rId8">
        <w:r>
          <w:rPr>
            <w:rStyle w:val="InternetLink"/>
            <w:rFonts w:cs="Arial" w:ascii="Arial" w:hAnsi="Arial"/>
            <w:sz w:val="22"/>
            <w:szCs w:val="22"/>
          </w:rPr>
          <w:t>https://github.com/tensorflow/tpu/blob/master/tools/datasets/imagenet_to_gcs.py</w:t>
        </w:r>
      </w:hyperlink>
    </w:p>
    <w:p>
      <w:pPr>
        <w:pStyle w:val="ListParagraph"/>
        <w:numPr>
          <w:ilvl w:val="1"/>
          <w:numId w:val="1"/>
        </w:numPr>
        <w:rPr/>
      </w:pPr>
      <w:r>
        <w:rPr>
          <w:rFonts w:eastAsia="Times New Roman" w:cs="Arial" w:ascii="Arial" w:hAnsi="Arial"/>
          <w:color w:val="000000"/>
          <w:sz w:val="22"/>
          <w:szCs w:val="22"/>
        </w:rPr>
        <w:t>With TensorFlow tf_cnn_benchmarks (</w:t>
      </w:r>
      <w:hyperlink r:id="rId9">
        <w:r>
          <w:rPr>
            <w:rStyle w:val="InternetLink"/>
            <w:rFonts w:eastAsia="Times New Roman" w:cs="Arial" w:ascii="Arial" w:hAnsi="Arial"/>
            <w:sz w:val="22"/>
            <w:szCs w:val="22"/>
          </w:rPr>
          <w:t>https://github.com/tensorflow/benchmarks/tree/master/scripts/tf_cnn_benchmarks</w:t>
        </w:r>
      </w:hyperlink>
      <w:r>
        <w:rPr>
          <w:rFonts w:eastAsia="Times New Roman" w:cs="Arial" w:ascii="Arial" w:hAnsi="Arial"/>
          <w:color w:val="000000"/>
          <w:sz w:val="22"/>
          <w:szCs w:val="22"/>
        </w:rPr>
        <w:t>)</w:t>
      </w:r>
    </w:p>
    <w:p>
      <w:pPr>
        <w:pStyle w:val="ListParagraph"/>
        <w:ind w:left="1080" w:right="0" w:hanging="0"/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We were able to achieve 73.5% Top-1 accuracy for ResNet-50 on 2S 256 Xeon® Skylake Platinum nodes with a global batch size of 8K.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However, with TPU repository resnet model we achieved 75%+ Top-1 for global batch size of 8K/24K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Some modifications and optimizations are required for CPUs to use the above TPU repository.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We have developed scripts that enable the shuffling of the images and building the necessary TF Records from raw images.</w:t>
      </w:r>
    </w:p>
    <w:p>
      <w:pPr>
        <w:pStyle w:val="ListParagraph"/>
        <w:numPr>
          <w:ilvl w:val="1"/>
          <w:numId w:val="1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With this modified tensorflow/tpu repository we have managed to achieve 75+% Top-1 accuracy for ResNet-50 with a global batch size of 24K on 256 Intel® Platnum 8160 nodes using Intel’s multi-worker best known methodology with 2 workers/node (BS/worker=48) on Stampede2/TACC in less than 2 hours.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 addition, we have also </w:t>
      </w:r>
      <w:r>
        <w:rPr>
          <w:rFonts w:eastAsia="Times New Roman" w:cs="Arial" w:ascii="Arial" w:hAnsi="Arial"/>
          <w:color w:val="000000"/>
          <w:sz w:val="22"/>
          <w:szCs w:val="22"/>
        </w:rPr>
        <w:t>added Horovod and Intel optimizations on top of the tensorflow/tpu repository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We have created a set of scripts in (</w:t>
      </w:r>
      <w:r>
        <w:rPr>
          <w:rFonts w:eastAsia="Times New Roman" w:cs="Arial" w:ascii="Arial" w:hAnsi="Arial"/>
          <w:b/>
          <w:i/>
          <w:color w:val="000000"/>
          <w:sz w:val="22"/>
          <w:szCs w:val="22"/>
        </w:rPr>
        <w:t>tpu_dell.tar.gz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) </w:t>
      </w:r>
      <w:r>
        <w:rPr>
          <w:rFonts w:cs="Arial" w:ascii="Arial" w:hAnsi="Arial"/>
          <w:sz w:val="22"/>
          <w:szCs w:val="22"/>
        </w:rPr>
        <w:t>with necessary modifications to the TPU scripts to process and prepare the training dataset.</w:t>
      </w:r>
    </w:p>
    <w:p>
      <w:pPr>
        <w:pStyle w:val="ListParagraph"/>
        <w:numPr>
          <w:ilvl w:val="1"/>
          <w:numId w:val="1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 xml:space="preserve">In order to create the dataset, use the 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 xml:space="preserve">imagenet_to_gcs.py 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script from the </w:t>
      </w:r>
      <w:r>
        <w:rPr>
          <w:rFonts w:eastAsia="Times New Roman" w:cs="Arial" w:ascii="Arial" w:hAnsi="Arial"/>
          <w:b/>
          <w:i/>
          <w:color w:val="000000"/>
          <w:sz w:val="22"/>
          <w:szCs w:val="22"/>
        </w:rPr>
        <w:t>tpu_dell.tar.gz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 tarball as follows:</w:t>
      </w:r>
    </w:p>
    <w:p>
      <w:pPr>
        <w:pStyle w:val="ListParagraph"/>
        <w:ind w:left="108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python imagenet_to_gcs.py --raw_data_dir &lt;path-to-raw-image-dir&gt; --local_scratch_dir &lt;path-to-tf-records-dir&gt;</w:t>
      </w:r>
    </w:p>
    <w:p>
      <w:pPr>
        <w:pStyle w:val="ListParagraph"/>
        <w:ind w:left="1440" w:right="0" w:hanging="0"/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where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 xml:space="preserve">path-to-raw-data-dir: </w:t>
        <w:tab/>
        <w:t>Input directory of raw images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 xml:space="preserve">path-to-tf-records-dir: </w:t>
        <w:tab/>
        <w:t>Output TF-Records directory</w:t>
      </w:r>
    </w:p>
    <w:p>
      <w:pPr>
        <w:pStyle w:val="ListParagraph"/>
        <w:ind w:left="1800" w:right="0" w:hanging="0"/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ResNet-50 Benchmark: We have modified the official model from TensorFlow:</w:t>
      </w:r>
    </w:p>
    <w:p>
      <w:pPr>
        <w:pStyle w:val="ListParagraph"/>
        <w:numPr>
          <w:ilvl w:val="1"/>
          <w:numId w:val="1"/>
        </w:numPr>
        <w:rPr/>
      </w:pPr>
      <w:hyperlink r:id="rId10">
        <w:r>
          <w:rPr>
            <w:rStyle w:val="InternetLink"/>
            <w:rFonts w:cs="Arial" w:ascii="Arial" w:hAnsi="Arial"/>
            <w:sz w:val="22"/>
            <w:szCs w:val="22"/>
          </w:rPr>
          <w:t>https://github.com/tensorflow/models/tree/master/official/resnet</w:t>
        </w:r>
      </w:hyperlink>
    </w:p>
    <w:p>
      <w:pPr>
        <w:pStyle w:val="ListParagraph"/>
        <w:ind w:left="108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108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We provide a modified set of scripts for ResNet-50 in the attached </w:t>
      </w:r>
      <w:r>
        <w:rPr>
          <w:rFonts w:eastAsia="Times New Roman" w:cs="Arial" w:ascii="Arial" w:hAnsi="Arial"/>
          <w:b/>
          <w:i/>
          <w:color w:val="000000"/>
          <w:sz w:val="22"/>
          <w:szCs w:val="22"/>
        </w:rPr>
        <w:t xml:space="preserve">tpu_dell.tar.gz </w:t>
      </w:r>
      <w:r>
        <w:rPr>
          <w:rFonts w:cs="Arial" w:ascii="Arial" w:hAnsi="Arial"/>
          <w:sz w:val="22"/>
          <w:szCs w:val="22"/>
        </w:rPr>
        <w:t xml:space="preserve">using TPU official model. </w:t>
      </w:r>
    </w:p>
    <w:p>
      <w:pPr>
        <w:pStyle w:val="ListParagraph"/>
        <w:numPr>
          <w:ilvl w:val="1"/>
          <w:numId w:val="1"/>
        </w:numPr>
        <w:rPr>
          <w:rFonts w:ascii="Arial" w:hAnsi="Arial" w:eastAsia="Times New Roman" w:cs="Arial"/>
          <w:b/>
          <w:b/>
          <w:i/>
          <w:i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Go to the models/official/resnet directory after you untar the </w:t>
      </w:r>
      <w:r>
        <w:rPr>
          <w:rFonts w:eastAsia="Times New Roman" w:cs="Arial" w:ascii="Arial" w:hAnsi="Arial"/>
          <w:b/>
          <w:i/>
          <w:color w:val="000000"/>
          <w:sz w:val="22"/>
          <w:szCs w:val="22"/>
        </w:rPr>
        <w:t>tpu_dell.tar.gz:</w:t>
      </w:r>
    </w:p>
    <w:p>
      <w:pPr>
        <w:pStyle w:val="ListParagraph"/>
        <w:numPr>
          <w:ilvl w:val="1"/>
          <w:numId w:val="1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 xml:space="preserve">Modify Line 290 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>in models/official/resnet/resnet_main.py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 to suit your cluster environment: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right="0" w:hanging="0"/>
        <w:rPr/>
      </w:pPr>
      <w:r>
        <w:rPr/>
      </w:r>
    </w:p>
    <w:p>
      <w:pPr>
        <w:pStyle w:val="ListParagraph"/>
        <w:ind w:left="0" w:right="0" w:hanging="0"/>
        <w:jc w:val="center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b/>
          <w:sz w:val="20"/>
          <w:szCs w:val="22"/>
          <w:u w:val="single"/>
        </w:rPr>
        <w:t>Example: Convergence run on 2Skt 24C/Skt, 256 SKX nodes on 100Gbit OmniPath Fabric</w:t>
      </w:r>
      <w:r>
        <w:rPr>
          <w:rFonts w:cs="Arial" w:ascii="Arial" w:hAnsi="Arial"/>
          <w:sz w:val="20"/>
          <w:szCs w:val="22"/>
        </w:rPr>
        <w:t>:</w:t>
      </w:r>
    </w:p>
    <w:p>
      <w:pPr>
        <w:pStyle w:val="ListParagraph"/>
        <w:numPr>
          <w:ilvl w:val="2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learning_rate = gradual_warmup_then_dec(0.1, 260 , 4.8, global_step, FLAGS.train_steps, name="gradual_warmup_then_dec"</w:t>
      </w:r>
      <w:r>
        <w:rPr>
          <w:rFonts w:eastAsia="Times New Roman" w:cs="Arial" w:ascii="Arial" w:hAnsi="Arial"/>
          <w:color w:val="000000"/>
          <w:sz w:val="22"/>
          <w:szCs w:val="22"/>
        </w:rPr>
        <w:t>)</w:t>
      </w:r>
    </w:p>
    <w:p>
      <w:pPr>
        <w:pStyle w:val="ListParagraph"/>
        <w:numPr>
          <w:ilvl w:val="2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The above options include:</w:t>
      </w:r>
    </w:p>
    <w:p>
      <w:pPr>
        <w:pStyle w:val="ListParagraph"/>
        <w:numPr>
          <w:ilvl w:val="3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StartingLR (Learning Rate): 0.1 (for BS=256)</w:t>
      </w:r>
    </w:p>
    <w:p>
      <w:pPr>
        <w:pStyle w:val="ListParagraph"/>
        <w:numPr>
          <w:ilvl w:val="3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5 Epoch warm-up iterations: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BS/Worker = 48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Workers/Node = 2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BS/Node = 96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NumNodes = 256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Num Iterations/Epoch = 1280000/(96*256) = 52.08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Warm Up of 5 Epochs Iterations = 52.08 * 5 ~= 260</w:t>
      </w:r>
    </w:p>
    <w:p>
      <w:pPr>
        <w:pStyle w:val="ListParagraph"/>
        <w:numPr>
          <w:ilvl w:val="3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train_batch_size: 24576</w:t>
      </w:r>
    </w:p>
    <w:p>
      <w:pPr>
        <w:pStyle w:val="ListParagraph"/>
        <w:numPr>
          <w:ilvl w:val="4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BS/Node * NumNodes = 96 * 256 = 24576</w:t>
      </w:r>
    </w:p>
    <w:p>
      <w:pPr>
        <w:pStyle w:val="ListParagraph"/>
        <w:numPr>
          <w:ilvl w:val="3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Learning after warmup: 4.8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LR post warmup= StartingLR*train_batch_size/BS(StartingLR)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LR post warmup = 0.1 * 24576/256 = 9.6. We half this to 4.8 as we've found out empirically.</w:t>
      </w:r>
    </w:p>
    <w:p>
      <w:pPr>
        <w:pStyle w:val="ListParagraph"/>
        <w:numPr>
          <w:ilvl w:val="3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train_steps: 4680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Training Epochs: 90</w:t>
      </w:r>
    </w:p>
    <w:p>
      <w:pPr>
        <w:pStyle w:val="ListParagraph"/>
        <w:numPr>
          <w:ilvl w:val="4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>Training iterations = 52.08 * 90 = 4680</w:t>
      </w:r>
    </w:p>
    <w:p>
      <w:pPr>
        <w:pStyle w:val="ListParagraph"/>
        <w:ind w:left="0" w:right="0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0" w:right="0" w:hanging="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color w:val="000000"/>
          <w:sz w:val="22"/>
          <w:szCs w:val="22"/>
        </w:rPr>
        <w:t xml:space="preserve">Details of modifications to 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>tensorflow/tpu</w:t>
      </w:r>
      <w:r>
        <w:rPr>
          <w:rFonts w:eastAsia="Times New Roman" w:cs="Arial" w:ascii="Arial" w:hAnsi="Arial"/>
          <w:color w:val="000000"/>
          <w:sz w:val="22"/>
          <w:szCs w:val="22"/>
        </w:rPr>
        <w:t xml:space="preserve"> repository: Three (3) files modified in order to improve validation accuracy. The modifications are as follows:</w:t>
      </w:r>
    </w:p>
    <w:p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b/>
          <w:sz w:val="22"/>
          <w:szCs w:val="22"/>
        </w:rPr>
      </w:pPr>
      <w:r>
        <w:rPr>
          <w:rFonts w:cs="Courier New" w:ascii="Courier New" w:hAnsi="Courier New"/>
          <w:b/>
          <w:sz w:val="22"/>
          <w:szCs w:val="22"/>
        </w:rPr>
        <w:t>tools/datasets/imagenet_to_gcs.py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The only modifications are deleting the GCS-related things, namely the error raising for lack of providing FLAGS.project and FLAGS.gcs_output_path. Also, </w:t>
      </w:r>
      <w:r>
        <w:rPr>
          <w:rFonts w:cs="Courier New" w:ascii="Courier New" w:hAnsi="Courier New"/>
          <w:sz w:val="22"/>
          <w:szCs w:val="22"/>
        </w:rPr>
        <w:t>upload_to_gcs</w:t>
      </w:r>
      <w:r>
        <w:rPr>
          <w:rFonts w:cs="Arial" w:ascii="Arial" w:hAnsi="Arial"/>
          <w:sz w:val="22"/>
          <w:szCs w:val="22"/>
        </w:rPr>
        <w:t xml:space="preserve"> is left out.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Using this script is very important, as compared to the Inception-provided. It also does shuffling of categories across TF-Records.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Failing to shuffle the categories may decrease accuracy performance of ResNet-50 by 2-3%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ListParagraph"/>
        <w:ind w:left="180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b/>
          <w:sz w:val="22"/>
          <w:szCs w:val="22"/>
        </w:rPr>
      </w:pPr>
      <w:r>
        <w:rPr>
          <w:rFonts w:cs="Courier New" w:ascii="Courier New" w:hAnsi="Courier New"/>
          <w:b/>
          <w:sz w:val="22"/>
          <w:szCs w:val="22"/>
        </w:rPr>
        <w:t>models/official/resnet/resnet_model.py</w:t>
      </w:r>
    </w:p>
    <w:p>
      <w:pPr>
        <w:pStyle w:val="ListParagraph"/>
        <w:numPr>
          <w:ilvl w:val="2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The only modification is changing the </w:t>
      </w:r>
      <w:r>
        <w:rPr>
          <w:rFonts w:cs="Courier New" w:ascii="Courier New" w:hAnsi="Courier New"/>
          <w:sz w:val="22"/>
          <w:szCs w:val="22"/>
        </w:rPr>
        <w:t>BATCH_NORM_DECAY</w:t>
      </w:r>
      <w:r>
        <w:rPr>
          <w:rFonts w:cs="Arial" w:ascii="Arial" w:hAnsi="Arial"/>
          <w:sz w:val="22"/>
          <w:szCs w:val="22"/>
        </w:rPr>
        <w:t xml:space="preserve"> (moving_average_fraction in Caffe terminology) </w:t>
      </w:r>
      <w:r>
        <w:rPr>
          <w:rFonts w:cs="Courier New" w:ascii="Courier New" w:hAnsi="Courier New"/>
          <w:sz w:val="22"/>
          <w:szCs w:val="22"/>
        </w:rPr>
        <w:t>to 0.95</w:t>
      </w:r>
    </w:p>
    <w:p>
      <w:pPr>
        <w:pStyle w:val="ListParagraph"/>
        <w:ind w:left="180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1"/>
          <w:numId w:val="2"/>
        </w:numPr>
        <w:rPr>
          <w:rFonts w:ascii="Courier New" w:hAnsi="Courier New" w:cs="Courier New"/>
          <w:b/>
          <w:b/>
          <w:sz w:val="22"/>
          <w:szCs w:val="22"/>
        </w:rPr>
      </w:pPr>
      <w:r>
        <w:rPr>
          <w:rFonts w:cs="Courier New" w:ascii="Courier New" w:hAnsi="Courier New"/>
          <w:b/>
          <w:sz w:val="22"/>
          <w:szCs w:val="22"/>
        </w:rPr>
        <w:t>models/official/resnet/resnet_main.py: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L36: </w:t>
      </w:r>
      <w:r>
        <w:rPr>
          <w:rFonts w:cs="Courier New" w:ascii="Courier New" w:hAnsi="Courier New"/>
          <w:sz w:val="22"/>
          <w:szCs w:val="22"/>
        </w:rPr>
        <w:t>import horovod.tensorflow as hvd (</w:t>
      </w:r>
      <w:r>
        <w:rPr>
          <w:rFonts w:cs="Arial" w:ascii="Arial" w:hAnsi="Arial"/>
          <w:sz w:val="22"/>
          <w:szCs w:val="22"/>
        </w:rPr>
        <w:t>MKL and horovod support)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L88-105. Added </w:t>
      </w:r>
      <w:r>
        <w:rPr>
          <w:rFonts w:cs="Courier New" w:ascii="Courier New" w:hAnsi="Courier New"/>
          <w:sz w:val="22"/>
          <w:szCs w:val="22"/>
        </w:rPr>
        <w:t>MKL</w:t>
      </w:r>
      <w:r>
        <w:rPr>
          <w:rFonts w:cs="Arial" w:ascii="Arial" w:hAnsi="Arial"/>
          <w:sz w:val="22"/>
          <w:szCs w:val="22"/>
        </w:rPr>
        <w:t xml:space="preserve"> and </w:t>
      </w:r>
      <w:r>
        <w:rPr>
          <w:rFonts w:cs="Courier New" w:ascii="Courier New" w:hAnsi="Courier New"/>
          <w:sz w:val="22"/>
          <w:szCs w:val="22"/>
        </w:rPr>
        <w:t>OpenMP</w:t>
      </w:r>
      <w:r>
        <w:rPr>
          <w:rFonts w:cs="Arial" w:ascii="Arial" w:hAnsi="Arial"/>
          <w:sz w:val="22"/>
          <w:szCs w:val="22"/>
        </w:rPr>
        <w:t xml:space="preserve"> flags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L116. Set </w:t>
      </w:r>
      <w:r>
        <w:rPr>
          <w:rFonts w:cs="Courier New" w:ascii="Courier New" w:hAnsi="Courier New"/>
          <w:sz w:val="22"/>
          <w:szCs w:val="22"/>
        </w:rPr>
        <w:t>eval_batch_size</w:t>
      </w:r>
      <w:r>
        <w:rPr>
          <w:rFonts w:cs="Arial" w:ascii="Arial" w:hAnsi="Arial"/>
          <w:sz w:val="22"/>
          <w:szCs w:val="22"/>
        </w:rPr>
        <w:t xml:space="preserve"> to lower value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L119. Set </w:t>
      </w:r>
      <w:r>
        <w:rPr>
          <w:rFonts w:cs="Courier New" w:ascii="Courier New" w:hAnsi="Courier New"/>
          <w:sz w:val="22"/>
          <w:szCs w:val="22"/>
        </w:rPr>
        <w:t>steps_per_eval</w:t>
      </w:r>
      <w:r>
        <w:rPr>
          <w:rFonts w:cs="Arial" w:ascii="Arial" w:hAnsi="Arial"/>
          <w:sz w:val="22"/>
          <w:szCs w:val="22"/>
        </w:rPr>
        <w:t xml:space="preserve"> to high value. Evaluate only at the end.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L158. Set </w:t>
      </w:r>
      <w:r>
        <w:rPr>
          <w:rFonts w:cs="Courier New" w:ascii="Courier New" w:hAnsi="Courier New"/>
          <w:sz w:val="22"/>
          <w:szCs w:val="22"/>
        </w:rPr>
        <w:t>WEIGHT_DECAY to 5e-5</w:t>
      </w:r>
      <w:r>
        <w:rPr>
          <w:rFonts w:cs="Arial" w:ascii="Arial" w:hAnsi="Arial"/>
          <w:sz w:val="22"/>
          <w:szCs w:val="22"/>
        </w:rPr>
        <w:t>. In practice we see better convergence with this value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L191: Added function:</w:t>
      </w:r>
    </w:p>
    <w:p>
      <w:pPr>
        <w:pStyle w:val="ListParagraph"/>
        <w:numPr>
          <w:ilvl w:val="3"/>
          <w:numId w:val="2"/>
        </w:numPr>
        <w:rPr>
          <w:rFonts w:ascii="Courier New" w:hAnsi="Courier New" w:cs="Courier New"/>
          <w:sz w:val="22"/>
          <w:szCs w:val="22"/>
        </w:rPr>
      </w:pPr>
      <w:r>
        <w:rPr>
          <w:rFonts w:cs="Courier New" w:ascii="Courier New" w:hAnsi="Courier New"/>
          <w:sz w:val="22"/>
          <w:szCs w:val="22"/>
        </w:rPr>
        <w:t>gradual_warmup_then_dec(learning_rate, warmup_steps, end_learning_rate, global_step, steps, name=None)</w:t>
      </w:r>
    </w:p>
    <w:p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This function increases the learning rate linearly from </w:t>
      </w:r>
      <w:r>
        <w:rPr>
          <w:rFonts w:cs="Arial" w:ascii="Arial" w:hAnsi="Arial"/>
          <w:i/>
          <w:sz w:val="22"/>
          <w:szCs w:val="22"/>
        </w:rPr>
        <w:t>learning_rate</w:t>
      </w:r>
      <w:r>
        <w:rPr>
          <w:rFonts w:cs="Arial" w:ascii="Arial" w:hAnsi="Arial"/>
          <w:sz w:val="22"/>
          <w:szCs w:val="22"/>
        </w:rPr>
        <w:t xml:space="preserve"> to </w:t>
      </w:r>
      <w:r>
        <w:rPr>
          <w:rFonts w:cs="Arial" w:ascii="Arial" w:hAnsi="Arial"/>
          <w:i/>
          <w:sz w:val="22"/>
          <w:szCs w:val="22"/>
        </w:rPr>
        <w:t xml:space="preserve">end_learning_rate </w:t>
      </w:r>
      <w:r>
        <w:rPr>
          <w:rFonts w:cs="Arial" w:ascii="Arial" w:hAnsi="Arial"/>
          <w:sz w:val="22"/>
          <w:szCs w:val="22"/>
        </w:rPr>
        <w:t xml:space="preserve">for </w:t>
      </w:r>
      <w:r>
        <w:rPr>
          <w:rFonts w:cs="Arial" w:ascii="Arial" w:hAnsi="Arial"/>
          <w:i/>
          <w:sz w:val="22"/>
          <w:szCs w:val="22"/>
        </w:rPr>
        <w:t>warmup_steps</w:t>
      </w:r>
      <w:r>
        <w:rPr>
          <w:rFonts w:cs="Arial" w:ascii="Arial" w:hAnsi="Arial"/>
          <w:sz w:val="22"/>
          <w:szCs w:val="22"/>
        </w:rPr>
        <w:t xml:space="preserve"> iterations.</w:t>
      </w:r>
    </w:p>
    <w:p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Afterwards, it decreases the learning rate with a linear rate (power-1 polynomial) from </w:t>
      </w:r>
      <w:r>
        <w:rPr>
          <w:rFonts w:cs="Arial" w:ascii="Arial" w:hAnsi="Arial"/>
          <w:i/>
          <w:sz w:val="22"/>
          <w:szCs w:val="22"/>
        </w:rPr>
        <w:t>end_learning_rate</w:t>
      </w:r>
      <w:r>
        <w:rPr>
          <w:rFonts w:cs="Arial" w:ascii="Arial" w:hAnsi="Arial"/>
          <w:sz w:val="22"/>
          <w:szCs w:val="22"/>
        </w:rPr>
        <w:t xml:space="preserve"> to 0 for </w:t>
      </w:r>
      <w:r>
        <w:rPr>
          <w:rFonts w:cs="Arial" w:ascii="Arial" w:hAnsi="Arial"/>
          <w:i/>
          <w:sz w:val="22"/>
          <w:szCs w:val="22"/>
        </w:rPr>
        <w:t xml:space="preserve">steps-warmup_steps </w:t>
      </w:r>
      <w:r>
        <w:rPr>
          <w:rFonts w:cs="Arial" w:ascii="Arial" w:hAnsi="Arial"/>
          <w:sz w:val="22"/>
          <w:szCs w:val="22"/>
        </w:rPr>
        <w:t>iterations.</w:t>
      </w:r>
    </w:p>
    <w:p>
      <w:pPr>
        <w:pStyle w:val="ListParagraph"/>
        <w:numPr>
          <w:ilvl w:val="3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Different decays can be explored by changing L212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L290. Call to </w:t>
      </w:r>
      <w:r>
        <w:rPr>
          <w:rFonts w:cs="Courier New" w:ascii="Courier New" w:hAnsi="Courier New"/>
          <w:sz w:val="22"/>
          <w:szCs w:val="22"/>
        </w:rPr>
        <w:t>gradual_warmup_then_dec</w:t>
      </w:r>
      <w:r>
        <w:rPr>
          <w:rFonts w:cs="Arial" w:ascii="Arial" w:hAnsi="Arial"/>
          <w:sz w:val="22"/>
          <w:szCs w:val="22"/>
        </w:rPr>
        <w:t xml:space="preserve"> function. At the moment the LR schedule is optimized for a global batch size of 24576.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L300. </w:t>
      </w:r>
      <w:r>
        <w:rPr>
          <w:rFonts w:cs="Courier New" w:ascii="Courier New" w:hAnsi="Courier New"/>
          <w:sz w:val="22"/>
          <w:szCs w:val="22"/>
        </w:rPr>
        <w:t>optimizer = hvd.DistributedOptimizer(optimizer)</w:t>
      </w:r>
      <w:r>
        <w:rPr>
          <w:rFonts w:cs="Arial" w:ascii="Arial" w:hAnsi="Arial"/>
          <w:sz w:val="22"/>
          <w:szCs w:val="22"/>
        </w:rPr>
        <w:t>. This adds Horovod distributed optimizer.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L344. Save summaries only on HVD rank 0.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L420. Initialize Horovod (hvd.init())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L421-424. Set </w:t>
      </w:r>
      <w:r>
        <w:rPr>
          <w:rFonts w:cs="Courier New" w:ascii="Courier New" w:hAnsi="Courier New"/>
          <w:sz w:val="22"/>
          <w:szCs w:val="22"/>
        </w:rPr>
        <w:t>KMP/OMP</w:t>
      </w:r>
      <w:r>
        <w:rPr>
          <w:rFonts w:cs="Arial" w:ascii="Arial" w:hAnsi="Arial"/>
          <w:sz w:val="22"/>
          <w:szCs w:val="22"/>
        </w:rPr>
        <w:t xml:space="preserve"> environment variables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L429-430 and L437. Save checkpoints and summaries/logs only on rank 0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L438. Very important. Shard across all hvd ranks.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L444. Split global batch among number of workers (hvd.size())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L447. Horovod broadcast original model parameters from rank 0 to all other ranks</w:t>
      </w:r>
    </w:p>
    <w:p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L471. Add broadcast hook to the train loop.</w:t>
      </w:r>
    </w:p>
    <w:p>
      <w:pPr>
        <w:pStyle w:val="ListParagraph"/>
        <w:ind w:left="324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Intel’s BKMs for Multi-Worker/Node &amp; Multi-Node Training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ListParagraph"/>
        <w:numPr>
          <w:ilvl w:val="1"/>
          <w:numId w:val="2"/>
        </w:numPr>
        <w:rPr/>
      </w:pPr>
      <w:r>
        <w:rPr>
          <w:rFonts w:eastAsia="Times New Roman" w:cs="Arial" w:ascii="Arial" w:hAnsi="Arial"/>
          <w:color w:val="000000"/>
        </w:rPr>
        <w:t xml:space="preserve">Please refer to: </w:t>
      </w:r>
      <w:hyperlink r:id="rId11">
        <w:r>
          <w:rPr>
            <w:rStyle w:val="InternetLink"/>
            <w:rFonts w:eastAsia="Times New Roman" w:cs="Arial" w:ascii="Arial" w:hAnsi="Arial"/>
          </w:rPr>
          <w:t>https://software.intel.com/en-us/articles/boosting-deep-learning-training-inference-performance-on-xeon-and-xeon-phi</w:t>
        </w:r>
      </w:hyperlink>
    </w:p>
    <w:p>
      <w:pPr>
        <w:pStyle w:val="ListParagraph"/>
        <w:ind w:left="108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color w:val="000000"/>
          <w:sz w:val="22"/>
          <w:szCs w:val="22"/>
        </w:rPr>
        <w:t>Measuring TTT (Time-To-Train) Convergence Performance</w:t>
      </w:r>
      <w:r>
        <w:rPr>
          <w:rFonts w:eastAsia="Times New Roman" w:cs="Arial" w:ascii="Arial" w:hAnsi="Arial"/>
          <w:color w:val="000000"/>
          <w:sz w:val="22"/>
          <w:szCs w:val="22"/>
        </w:rPr>
        <w:t>:</w:t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To run convergence tests with 512 workers, 2 workers/node on 256 Nodes 2S Xeon® SKX with 24C/Socket, global batch size of 24576 (i.e. BS of 48/worker or 96/node), inter_op=2, intra_op=22 for each worker, on with use the following </w:t>
      </w:r>
      <w:r>
        <w:rPr>
          <w:rFonts w:cs="Courier New" w:ascii="Courier New" w:hAnsi="Courier New"/>
          <w:b/>
          <w:i/>
          <w:color w:val="000000"/>
          <w:sz w:val="22"/>
          <w:szCs w:val="22"/>
        </w:rPr>
        <w:t>mpirun</w:t>
      </w:r>
      <w:r>
        <w:rPr>
          <w:rFonts w:cs="Arial" w:ascii="Arial" w:hAnsi="Arial"/>
          <w:color w:val="000000"/>
          <w:sz w:val="22"/>
          <w:szCs w:val="22"/>
        </w:rPr>
        <w:t xml:space="preserve"> command: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mpirun -np 512 -ppn 2 python &lt;path-to&gt;/</w:t>
      </w:r>
      <w:r>
        <w:rPr>
          <w:rFonts w:eastAsia="Times New Roman" w:cs="Courier New" w:ascii="Courier New" w:hAnsi="Courier New"/>
          <w:b/>
          <w:color w:val="000000"/>
          <w:sz w:val="22"/>
          <w:szCs w:val="22"/>
        </w:rPr>
        <w:t>resnet_main.py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 xml:space="preserve"> \</w:t>
      </w:r>
    </w:p>
    <w:p>
      <w:pPr>
        <w:pStyle w:val="ListParagraph"/>
        <w:ind w:left="1440" w:right="0" w:hanging="0"/>
        <w:rPr/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--train_batch_size 24576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b/>
          <w:color w:val="000000"/>
          <w:sz w:val="22"/>
          <w:szCs w:val="22"/>
        </w:rPr>
        <w:t>--train_steps 4680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 xml:space="preserve">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--num_intra_threads 22 --num_inter_threads 2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--data_dir=&lt;path-to-local-scratch-train-dir&gt;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--model_dir &lt;path-to-model-dir&gt;/model_batch_24k_90ep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  <w:t>--use_tpu=False --kmp_blocktime 1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color w:val="000000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b/>
          <w:b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color w:val="000000"/>
          <w:sz w:val="22"/>
          <w:szCs w:val="22"/>
        </w:rPr>
        <w:t>Measuring Top-1 &amp; Top-5 Accuracy: Using ImageNet-1K Validation Images</w:t>
      </w:r>
    </w:p>
    <w:p>
      <w:pPr>
        <w:pStyle w:val="ListParagraph"/>
        <w:numPr>
          <w:ilvl w:val="1"/>
          <w:numId w:val="2"/>
        </w:numPr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  <w:color w:val="000000"/>
          <w:sz w:val="22"/>
          <w:szCs w:val="22"/>
        </w:rPr>
        <w:t xml:space="preserve">To run validation tests on the single 2S Xeon® BDW with 14C/Socket using the saved model with an </w:t>
      </w:r>
      <w:r>
        <w:rPr>
          <w:rFonts w:eastAsia="Times New Roman" w:cs="Arial" w:ascii="Arial" w:hAnsi="Arial"/>
          <w:color w:val="000000"/>
        </w:rPr>
        <w:t>evaluation batch of 200, thus 250 evaluation batches (50,000 eval images in total)</w:t>
      </w:r>
    </w:p>
    <w:p>
      <w:pPr>
        <w:pStyle w:val="ListParagraph"/>
        <w:ind w:left="1440" w:right="0" w:hanging="0"/>
        <w:rPr>
          <w:rStyle w:val="Strong"/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>OMP_NUM_THREADS=28 python &lt;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>path-to&gt;/</w:t>
      </w:r>
      <w:r>
        <w:rPr>
          <w:rFonts w:eastAsia="Times New Roman" w:cs="Courier New" w:ascii="Courier New" w:hAnsi="Courier New"/>
          <w:b/>
          <w:color w:val="000000"/>
          <w:sz w:val="22"/>
          <w:szCs w:val="22"/>
        </w:rPr>
        <w:t>resnet</w:t>
      </w:r>
      <w:r>
        <w:rPr>
          <w:rStyle w:val="Strong"/>
          <w:rFonts w:eastAsia="Times New Roman" w:cs="Courier New" w:ascii="Courier New" w:hAnsi="Courier New"/>
          <w:color w:val="000000"/>
          <w:sz w:val="22"/>
          <w:szCs w:val="22"/>
        </w:rPr>
        <w:t>_eval.py</w:t>
      </w: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 xml:space="preserve"> \</w:t>
      </w:r>
    </w:p>
    <w:p>
      <w:pPr>
        <w:pStyle w:val="ListParagraph"/>
        <w:ind w:left="1440" w:right="0" w:hanging="0"/>
        <w:rPr>
          <w:rStyle w:val="Strong"/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>--eval_batch_size 200 \</w:t>
        <w:br/>
        <w:t>--num_intra_threads 24 --num_inter_threads 2 \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color w:val="000000"/>
          <w:sz w:val="22"/>
          <w:szCs w:val="22"/>
        </w:rPr>
      </w:pP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>--data_dir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>=&lt;path-to-local-scratch-validation-dir&gt; \</w:t>
      </w:r>
    </w:p>
    <w:p>
      <w:pPr>
        <w:pStyle w:val="ListParagraph"/>
        <w:ind w:left="1440" w:right="0" w:hanging="0"/>
        <w:rPr>
          <w:rStyle w:val="Strong"/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>--model_dir=&lt;path-to-model-dir&gt;/</w:t>
      </w:r>
      <w:r>
        <w:rPr>
          <w:rFonts w:eastAsia="Times New Roman" w:cs="Courier New" w:ascii="Courier New" w:hAnsi="Courier New"/>
          <w:color w:val="000000"/>
          <w:sz w:val="22"/>
          <w:szCs w:val="22"/>
        </w:rPr>
        <w:t>model_batch_24k_90ep</w:t>
      </w: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 xml:space="preserve"> \</w:t>
      </w:r>
    </w:p>
    <w:p>
      <w:pPr>
        <w:pStyle w:val="ListParagraph"/>
        <w:ind w:left="1440" w:right="0" w:hanging="0"/>
        <w:rPr>
          <w:rStyle w:val="Strong"/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eastAsia="Times New Roman" w:cs="Courier New" w:ascii="Courier New" w:hAnsi="Courier New"/>
          <w:b w:val="false"/>
          <w:color w:val="000000"/>
          <w:sz w:val="22"/>
          <w:szCs w:val="22"/>
        </w:rPr>
        <w:t>--use_tpu=False --kmp_blocktime 1</w:t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b w:val="false"/>
          <w:color w:val="000000"/>
          <w:sz w:val="22"/>
          <w:szCs w:val="22"/>
        </w:rPr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b w:val="false"/>
          <w:color w:val="000000"/>
          <w:sz w:val="22"/>
          <w:szCs w:val="22"/>
        </w:rPr>
      </w:r>
    </w:p>
    <w:p>
      <w:pPr>
        <w:pStyle w:val="ListParagraph"/>
        <w:ind w:left="1440" w:right="0" w:hanging="0"/>
        <w:rPr>
          <w:rFonts w:ascii="Courier New" w:hAnsi="Courier New" w:eastAsia="Times New Roman" w:cs="Courier New"/>
          <w:b w:val="false"/>
          <w:b w:val="false"/>
          <w:color w:val="000000"/>
          <w:sz w:val="22"/>
          <w:szCs w:val="22"/>
        </w:rPr>
      </w:pPr>
      <w:r>
        <w:rPr>
          <w:rFonts w:eastAsia="Times New Roman" w:cs="Courier New" w:ascii="Courier New" w:hAnsi="Courier New"/>
          <w:b w:val="false"/>
          <w:color w:val="000000"/>
          <w:sz w:val="22"/>
          <w:szCs w:val="22"/>
        </w:rPr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0"/>
        </w:rPr>
      </w:pPr>
      <w:r>
        <w:rPr>
          <w:rFonts w:cs="Arial" w:ascii="Arial" w:hAnsi="Arial"/>
          <w:color w:val="000000"/>
          <w:sz w:val="22"/>
          <w:szCs w:val="20"/>
        </w:rPr>
        <w:t>Partial output log from the convergence &amp; accuracy test: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09:17:18.300860 140247695472448 tf_logging.py:116] Evaluation [25/250]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09:18:29.873797 140247695472448 tf_logging.py:116] Evaluation [50/250]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09:19:35.788666 140247695472448 tf_logging.py:116] Evaluation [75/250]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09:20:41.003854 140247695472448 tf_logging.py:116] Evaluation [100/250]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09:21:45.633120 140247695472448 tf_logging.py:116] Evaluation [125/250]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09:22:49.952527 140247695472448 tf_logging.py:116] Evaluation [150/250]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09:23:54.425580 140247695472448 tf_logging.py:116] Evaluation [175/250]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09:24:59.644886 140247695472448 tf_logging.py:116] Evaluation [200/250]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09:26:04.271167 140247695472448 tf_logging.py:116] Evaluation [225/250]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09:27:08.750324 140247695472448 tf_logging.py:116] Evaluation [250/250]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>I0415 09:27:08.821882 140247695472448 tf_logging.py:116] Finished evaluation at 2018-04-15-16:27:08</w:t>
      </w:r>
    </w:p>
    <w:p>
      <w:pPr>
        <w:pStyle w:val="ListParagraph"/>
        <w:rPr>
          <w:rFonts w:ascii="Courier New" w:hAnsi="Courier New" w:cs="Courier New"/>
          <w:b/>
          <w:b/>
          <w:bCs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 xml:space="preserve">I0415 09:27:08.822196 140247695472448 tf_logging.py:116] Saving dict for global </w:t>
      </w:r>
      <w:r>
        <w:rPr>
          <w:rFonts w:cs="Courier New" w:ascii="Courier New" w:hAnsi="Courier New"/>
          <w:b/>
          <w:color w:val="000000"/>
          <w:sz w:val="18"/>
          <w:szCs w:val="20"/>
        </w:rPr>
        <w:t>step 14075:</w:t>
      </w:r>
      <w:r>
        <w:rPr>
          <w:rFonts w:cs="Courier New" w:ascii="Courier New" w:hAnsi="Courier New"/>
          <w:color w:val="000000"/>
          <w:sz w:val="18"/>
          <w:szCs w:val="20"/>
        </w:rPr>
        <w:t xml:space="preserve"> </w:t>
      </w:r>
      <w:r>
        <w:rPr>
          <w:rFonts w:cs="Courier New" w:ascii="Courier New" w:hAnsi="Courier New"/>
          <w:b/>
          <w:bCs/>
          <w:color w:val="000000"/>
          <w:sz w:val="18"/>
          <w:szCs w:val="20"/>
        </w:rPr>
        <w:t>Top-1 accuracy = 0.75232</w:t>
      </w:r>
      <w:r>
        <w:rPr>
          <w:rFonts w:cs="Courier New" w:ascii="Courier New" w:hAnsi="Courier New"/>
          <w:bCs/>
          <w:color w:val="000000"/>
          <w:sz w:val="18"/>
          <w:szCs w:val="20"/>
        </w:rPr>
        <w:t xml:space="preserve">, </w:t>
      </w:r>
      <w:r>
        <w:rPr>
          <w:rFonts w:cs="Courier New" w:ascii="Courier New" w:hAnsi="Courier New"/>
          <w:b/>
          <w:bCs/>
          <w:color w:val="000000"/>
          <w:sz w:val="18"/>
          <w:szCs w:val="20"/>
        </w:rPr>
        <w:t>Top-5 accuracy = 0.9241</w:t>
      </w:r>
      <w:r>
        <w:rPr>
          <w:rFonts w:cs="Courier New" w:ascii="Courier New" w:hAnsi="Courier New"/>
          <w:bCs/>
          <w:color w:val="000000"/>
          <w:sz w:val="18"/>
          <w:szCs w:val="20"/>
        </w:rPr>
        <w:t xml:space="preserve">, global_step = </w:t>
      </w:r>
      <w:r>
        <w:rPr>
          <w:rFonts w:cs="Courier New" w:ascii="Courier New" w:hAnsi="Courier New"/>
          <w:b/>
          <w:bCs/>
          <w:color w:val="000000"/>
          <w:sz w:val="18"/>
          <w:szCs w:val="20"/>
        </w:rPr>
        <w:t>14075, loss = 1.9024274</w:t>
      </w:r>
    </w:p>
    <w:p>
      <w:pPr>
        <w:pStyle w:val="ListParagraph"/>
        <w:rPr>
          <w:rFonts w:ascii="Courier New" w:hAnsi="Courier New" w:cs="Courier New"/>
          <w:color w:val="000000"/>
          <w:sz w:val="18"/>
          <w:szCs w:val="20"/>
        </w:rPr>
      </w:pPr>
      <w:r>
        <w:rPr>
          <w:rFonts w:cs="Courier New" w:ascii="Courier New" w:hAnsi="Courier New"/>
          <w:color w:val="000000"/>
          <w:sz w:val="18"/>
          <w:szCs w:val="20"/>
        </w:rPr>
        <w:t xml:space="preserve">I0415 09:27:09.251455 140247695472448 tf_logging.py:116] </w:t>
      </w:r>
      <w:r>
        <w:rPr>
          <w:rFonts w:cs="Courier New" w:ascii="Courier New" w:hAnsi="Courier New"/>
          <w:bCs/>
          <w:color w:val="000000"/>
          <w:sz w:val="18"/>
          <w:szCs w:val="20"/>
        </w:rPr>
        <w:t>Eval results: {'Top-1 accuracy': 0.75232, 'loss': 1.9024274, 'Top-5 accuracy': 0.9241, 'global_step': 14075</w:t>
      </w:r>
      <w:r>
        <w:rPr>
          <w:rFonts w:cs="Courier New" w:ascii="Courier New" w:hAnsi="Courier New"/>
          <w:color w:val="000000"/>
          <w:sz w:val="18"/>
          <w:szCs w:val="20"/>
        </w:rPr>
        <w:t>}</w:t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color w:val="000000"/>
          <w:sz w:val="22"/>
          <w:szCs w:val="20"/>
        </w:rPr>
      </w:pPr>
      <w:r>
        <w:rPr>
          <w:rFonts w:cs="Arial" w:ascii="Arial" w:hAnsi="Arial"/>
          <w:color w:val="000000"/>
          <w:sz w:val="22"/>
          <w:szCs w:val="20"/>
        </w:rPr>
        <w:t>Top-1 Accuracy: 75.23% &amp; Top-5 Accuracy: 92.41%</w:t>
      </w:r>
    </w:p>
    <w:p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cs="Courier New" w:ascii="Courier New" w:hAnsi="Courier New"/>
          <w:color w:val="000000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54" w:before="0" w:after="160"/>
        <w:jc w:val="left"/>
        <w:rPr/>
      </w:pPr>
      <w:r>
        <w:rPr/>
      </w:r>
    </w:p>
    <w:sectPr>
      <w:headerReference w:type="default" r:id="rId12"/>
      <w:footerReference w:type="default" r:id="rId13"/>
      <w:type w:val="nextPage"/>
      <w:pgSz w:w="12240" w:h="15840"/>
      <w:pgMar w:left="1440" w:right="1440" w:header="720" w:top="1440" w:footer="686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 Rounded MT Bold">
    <w:charset w:val="01"/>
    <w:family w:val="roman"/>
    <w:pitch w:val="variable"/>
  </w:font>
  <w:font w:name="Courier New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Intel Clea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>
        <w:rFonts w:cs="Intel Clear" w:ascii="Intel Clear" w:hAnsi="Intel Clear"/>
        <w:sz w:val="14"/>
      </w:rPr>
      <w:t xml:space="preserve"> </w:t>
    </w:r>
    <w:r>
      <w:rPr>
        <w:rFonts w:cs="Intel Clear" w:ascii="Intel Clear" w:hAnsi="Intel Clear"/>
        <w:sz w:val="14"/>
      </w:rPr>
      <w:tab/>
    </w:r>
    <w:r>
      <w:rPr>
        <w:rFonts w:cs="Intel Clear" w:ascii="Intel Clear" w:hAnsi="Intel Clear"/>
        <w:sz w:val="14"/>
      </w:rPr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DRAFT v0.9, SURFsara B.V.</w:t>
      <w:tab/>
      <w:tab/>
      <w:t>2018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Droid Sans Fallback" w:cs="Calibri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Normal"/>
    <w:link w:val="Heading1Char"/>
    <w:qFormat/>
    <w:rsid w:val="008c3758"/>
    <w:pPr>
      <w:outlineLvl w:val="0"/>
    </w:pPr>
    <w:rPr/>
  </w:style>
  <w:style w:type="paragraph" w:styleId="Heading2">
    <w:name w:val="Heading 2"/>
    <w:basedOn w:val="Normal"/>
    <w:next w:val="Normal"/>
    <w:link w:val="Heading2Char"/>
    <w:uiPriority w:val="99"/>
    <w:qFormat/>
    <w:rsid w:val="008c3758"/>
    <w:pPr>
      <w:widowControl w:val="false"/>
      <w:spacing w:lineRule="auto" w:line="240" w:before="60" w:after="60"/>
      <w:ind w:left="634" w:right="0" w:hanging="634"/>
      <w:outlineLvl w:val="1"/>
    </w:pPr>
    <w:rPr>
      <w:rFonts w:cs=""/>
      <w:szCs w:val="20"/>
      <w:lang w:eastAsia="ko-KR" w:bidi="hi-IN"/>
    </w:rPr>
  </w:style>
  <w:style w:type="paragraph" w:styleId="Heading3">
    <w:name w:val="Heading 3"/>
    <w:basedOn w:val="Normal"/>
    <w:next w:val="Normal"/>
    <w:link w:val="Heading3Char"/>
    <w:qFormat/>
    <w:rsid w:val="008c3758"/>
    <w:pPr>
      <w:widowControl w:val="false"/>
      <w:tabs>
        <w:tab w:val="left" w:pos="1980" w:leader="none"/>
      </w:tabs>
      <w:spacing w:lineRule="auto" w:line="240" w:before="60" w:after="60"/>
      <w:ind w:left="994" w:right="0" w:hanging="360"/>
      <w:outlineLvl w:val="2"/>
    </w:pPr>
    <w:rPr>
      <w:rFonts w:cs=""/>
      <w:lang w:eastAsia="ko-KR" w:bidi="hi-IN"/>
    </w:rPr>
  </w:style>
  <w:style w:type="paragraph" w:styleId="Heading4">
    <w:name w:val="Heading 4"/>
    <w:basedOn w:val="Normal"/>
    <w:next w:val="Normal"/>
    <w:link w:val="Heading4Char"/>
    <w:qFormat/>
    <w:rsid w:val="008c3758"/>
    <w:pPr>
      <w:spacing w:lineRule="auto" w:line="240" w:before="120" w:after="0"/>
      <w:ind w:left="1354" w:right="0" w:hanging="360"/>
      <w:outlineLvl w:val="4"/>
    </w:pPr>
    <w:rPr>
      <w:rFonts w:cs=""/>
      <w:bCs/>
      <w:szCs w:val="24"/>
      <w:lang w:eastAsia="ko-KR" w:bidi="hi-IN"/>
    </w:rPr>
  </w:style>
  <w:style w:type="paragraph" w:styleId="Heading6">
    <w:name w:val="Heading 6"/>
    <w:basedOn w:val="Normal"/>
    <w:next w:val="Normal"/>
    <w:link w:val="Heading6Char"/>
    <w:qFormat/>
    <w:rsid w:val="008c3758"/>
    <w:pPr>
      <w:widowControl w:val="false"/>
      <w:spacing w:lineRule="auto" w:line="240" w:before="0" w:after="60"/>
      <w:outlineLvl w:val="5"/>
    </w:pPr>
    <w:rPr>
      <w:rFonts w:ascii="Arial" w:hAnsi="Arial" w:cs=""/>
      <w:b/>
      <w:color w:val="FF0000"/>
      <w:sz w:val="18"/>
    </w:rPr>
  </w:style>
  <w:style w:type="paragraph" w:styleId="Heading7">
    <w:name w:val="Heading 7"/>
    <w:basedOn w:val="Normal"/>
    <w:next w:val="Normal"/>
    <w:link w:val="Heading7Char"/>
    <w:qFormat/>
    <w:rsid w:val="008c3758"/>
    <w:pPr>
      <w:widowControl w:val="false"/>
      <w:spacing w:lineRule="auto" w:line="240" w:before="0" w:after="0"/>
      <w:outlineLvl w:val="6"/>
    </w:pPr>
    <w:rPr>
      <w:rFonts w:ascii="Arial" w:hAnsi="Arial" w:cs=""/>
      <w:b/>
      <w:sz w:val="16"/>
    </w:rPr>
  </w:style>
  <w:style w:type="paragraph" w:styleId="Heading8">
    <w:name w:val="Heading 8"/>
    <w:basedOn w:val="Normal"/>
    <w:next w:val="Normal"/>
    <w:link w:val="Heading8Char"/>
    <w:qFormat/>
    <w:rsid w:val="008c3758"/>
    <w:pPr>
      <w:widowControl w:val="false"/>
      <w:spacing w:lineRule="auto" w:line="240" w:before="0" w:after="60"/>
      <w:outlineLvl w:val="7"/>
    </w:pPr>
    <w:rPr>
      <w:rFonts w:ascii="Arial Rounded MT Bold" w:hAnsi="Arial Rounded MT Bold" w:cs=""/>
      <w:b/>
      <w:color w:val="008080"/>
      <w:sz w:val="16"/>
    </w:rPr>
  </w:style>
  <w:style w:type="paragraph" w:styleId="Heading9">
    <w:name w:val="Heading 9"/>
    <w:basedOn w:val="Normal"/>
    <w:next w:val="Normal"/>
    <w:link w:val="Heading9Char"/>
    <w:qFormat/>
    <w:rsid w:val="008c3758"/>
    <w:pPr>
      <w:widowControl w:val="false"/>
      <w:spacing w:lineRule="auto" w:line="240" w:before="240" w:after="60"/>
      <w:outlineLvl w:val="8"/>
    </w:pPr>
    <w:rPr>
      <w:rFonts w:ascii="Arial" w:hAnsi="Arial" w:cs="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a833c1"/>
    <w:rPr>
      <w:color w:val="0563C1"/>
      <w:u w:val="single"/>
      <w:lang w:val="zxx" w:eastAsia="zxx" w:bidi="zxx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5710d6"/>
    <w:rPr>
      <w:rFonts w:ascii="Courier New" w:hAnsi="Courier New" w:eastAsia="Times New Roman" w:cs="Courier New"/>
      <w:sz w:val="20"/>
      <w:szCs w:val="20"/>
    </w:rPr>
  </w:style>
  <w:style w:type="character" w:styleId="Keyword" w:customStyle="1">
    <w:name w:val="keyword"/>
    <w:basedOn w:val="DefaultParagraphFont"/>
    <w:qFormat/>
    <w:rsid w:val="000a2bd1"/>
    <w:rPr/>
  </w:style>
  <w:style w:type="character" w:styleId="Heading1Char" w:customStyle="1">
    <w:name w:val="Heading 1 Char"/>
    <w:basedOn w:val="DefaultParagraphFont"/>
    <w:link w:val="Heading1"/>
    <w:qFormat/>
    <w:rsid w:val="008c3758"/>
    <w:rPr>
      <w:rFonts w:cs=""/>
      <w:b/>
      <w:caps/>
      <w:lang w:eastAsia="ko-KR" w:bidi="hi-IN"/>
    </w:rPr>
  </w:style>
  <w:style w:type="character" w:styleId="Heading2Char" w:customStyle="1">
    <w:name w:val="Heading 2 Char"/>
    <w:basedOn w:val="DefaultParagraphFont"/>
    <w:link w:val="Heading2"/>
    <w:uiPriority w:val="99"/>
    <w:qFormat/>
    <w:rsid w:val="008c3758"/>
    <w:rPr>
      <w:rFonts w:cs=""/>
      <w:szCs w:val="20"/>
      <w:lang w:eastAsia="ko-KR" w:bidi="hi-IN"/>
    </w:rPr>
  </w:style>
  <w:style w:type="character" w:styleId="Heading3Char" w:customStyle="1">
    <w:name w:val="Heading 3 Char"/>
    <w:basedOn w:val="DefaultParagraphFont"/>
    <w:link w:val="Heading3"/>
    <w:qFormat/>
    <w:rsid w:val="008c3758"/>
    <w:rPr>
      <w:rFonts w:cs=""/>
      <w:lang w:eastAsia="ko-KR" w:bidi="hi-IN"/>
    </w:rPr>
  </w:style>
  <w:style w:type="character" w:styleId="Heading4Char" w:customStyle="1">
    <w:name w:val="Heading 4 Char"/>
    <w:basedOn w:val="DefaultParagraphFont"/>
    <w:link w:val="Heading4"/>
    <w:qFormat/>
    <w:rsid w:val="008c3758"/>
    <w:rPr>
      <w:rFonts w:cs=""/>
      <w:bCs/>
      <w:szCs w:val="24"/>
      <w:lang w:eastAsia="ko-KR" w:bidi="hi-IN"/>
    </w:rPr>
  </w:style>
  <w:style w:type="character" w:styleId="Heading6Char" w:customStyle="1">
    <w:name w:val="Heading 6 Char"/>
    <w:basedOn w:val="DefaultParagraphFont"/>
    <w:link w:val="Heading6"/>
    <w:qFormat/>
    <w:rsid w:val="008c3758"/>
    <w:rPr>
      <w:rFonts w:ascii="Arial" w:hAnsi="Arial" w:cs=""/>
      <w:b/>
      <w:color w:val="FF0000"/>
      <w:sz w:val="18"/>
    </w:rPr>
  </w:style>
  <w:style w:type="character" w:styleId="Heading7Char" w:customStyle="1">
    <w:name w:val="Heading 7 Char"/>
    <w:basedOn w:val="DefaultParagraphFont"/>
    <w:link w:val="Heading7"/>
    <w:qFormat/>
    <w:rsid w:val="008c3758"/>
    <w:rPr>
      <w:rFonts w:ascii="Arial" w:hAnsi="Arial" w:cs=""/>
      <w:b/>
      <w:sz w:val="16"/>
    </w:rPr>
  </w:style>
  <w:style w:type="character" w:styleId="Heading8Char" w:customStyle="1">
    <w:name w:val="Heading 8 Char"/>
    <w:basedOn w:val="DefaultParagraphFont"/>
    <w:link w:val="Heading8"/>
    <w:qFormat/>
    <w:rsid w:val="008c3758"/>
    <w:rPr>
      <w:rFonts w:ascii="Arial Rounded MT Bold" w:hAnsi="Arial Rounded MT Bold" w:cs=""/>
      <w:b/>
      <w:color w:val="008080"/>
      <w:sz w:val="16"/>
    </w:rPr>
  </w:style>
  <w:style w:type="character" w:styleId="Heading9Char" w:customStyle="1">
    <w:name w:val="Heading 9 Char"/>
    <w:basedOn w:val="DefaultParagraphFont"/>
    <w:link w:val="Heading9"/>
    <w:qFormat/>
    <w:rsid w:val="008c3758"/>
    <w:rPr>
      <w:rFonts w:ascii="Arial" w:hAnsi="Arial" w:cs=""/>
      <w:b/>
      <w:i/>
      <w:sz w:val="18"/>
    </w:rPr>
  </w:style>
  <w:style w:type="character" w:styleId="N3Char" w:customStyle="1">
    <w:name w:val="N3 Char"/>
    <w:basedOn w:val="DefaultParagraphFont"/>
    <w:link w:val="N3"/>
    <w:qFormat/>
    <w:rsid w:val="00546cfb"/>
    <w:rPr>
      <w:rFonts w:cs=""/>
      <w:lang w:eastAsia="ko-KR" w:bidi="hi-IN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c48a8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c48a8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e45ea"/>
    <w:rPr>
      <w:rFonts w:ascii="Segoe UI" w:hAnsi="Segoe UI" w:cs="Segoe UI"/>
      <w:sz w:val="18"/>
      <w:szCs w:val="18"/>
    </w:rPr>
  </w:style>
  <w:style w:type="character" w:styleId="N1Char" w:customStyle="1">
    <w:name w:val="N1 Char"/>
    <w:basedOn w:val="DefaultParagraphFont"/>
    <w:link w:val="N1"/>
    <w:qFormat/>
    <w:rsid w:val="0096506f"/>
    <w:rPr>
      <w:rFonts w:cs=""/>
      <w:lang w:eastAsia="ko-KR" w:bidi="hi-IN"/>
    </w:rPr>
  </w:style>
  <w:style w:type="character" w:styleId="PlaceholderText">
    <w:name w:val="Placeholder Text"/>
    <w:basedOn w:val="DefaultParagraphFont"/>
    <w:uiPriority w:val="99"/>
    <w:semiHidden/>
    <w:qFormat/>
    <w:rsid w:val="00c72b0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78559a"/>
    <w:rPr>
      <w:color w:val="954F72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01582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01582"/>
    <w:rPr>
      <w:sz w:val="20"/>
      <w:szCs w:val="20"/>
    </w:rPr>
  </w:style>
  <w:style w:type="character" w:styleId="Msrtefontsize2" w:customStyle="1">
    <w:name w:val="ms-rtefontsize-2"/>
    <w:basedOn w:val="DefaultParagraphFont"/>
    <w:qFormat/>
    <w:rsid w:val="00bf4241"/>
    <w:rPr/>
  </w:style>
  <w:style w:type="character" w:styleId="Strong">
    <w:name w:val="Strong"/>
    <w:basedOn w:val="DefaultParagraphFont"/>
    <w:uiPriority w:val="22"/>
    <w:qFormat/>
    <w:rsid w:val="00e7396b"/>
    <w:rPr>
      <w:b/>
      <w:bCs/>
    </w:rPr>
  </w:style>
  <w:style w:type="character" w:styleId="Emphasis">
    <w:name w:val="Emphasis"/>
    <w:basedOn w:val="DefaultParagraphFont"/>
    <w:uiPriority w:val="20"/>
    <w:qFormat/>
    <w:rsid w:val="00e7396b"/>
    <w:rPr>
      <w:i/>
      <w:i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930551"/>
    <w:rPr>
      <w:b/>
      <w:bCs/>
      <w:sz w:val="20"/>
      <w:szCs w:val="20"/>
    </w:rPr>
  </w:style>
  <w:style w:type="character" w:styleId="ListLabel1">
    <w:name w:val="ListLabel 1"/>
    <w:qFormat/>
    <w:rPr>
      <w:b/>
      <w:bCs w:val="false"/>
      <w:sz w:val="22"/>
    </w:rPr>
  </w:style>
  <w:style w:type="character" w:styleId="ListLabel2">
    <w:name w:val="ListLabel 2"/>
    <w:qFormat/>
    <w:rPr>
      <w:rFonts w:cs="Times New Roman"/>
      <w:b w:val="false"/>
      <w:i w:val="false"/>
      <w:color w:val="00000A"/>
      <w:sz w:val="22"/>
      <w:szCs w:val="24"/>
    </w:rPr>
  </w:style>
  <w:style w:type="character" w:styleId="ListLabel3">
    <w:name w:val="ListLabel 3"/>
    <w:qFormat/>
    <w:rPr>
      <w:b w:val="false"/>
      <w:i w:val="false"/>
      <w:sz w:val="22"/>
      <w:szCs w:val="24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b/>
      <w:bCs w:val="false"/>
      <w:sz w:val="22"/>
    </w:rPr>
  </w:style>
  <w:style w:type="character" w:styleId="ListLabel7">
    <w:name w:val="ListLabel 7"/>
    <w:qFormat/>
    <w:rPr>
      <w:b w:val="false"/>
      <w:i w:val="false"/>
      <w:color w:val="00000A"/>
      <w:sz w:val="22"/>
      <w:szCs w:val="24"/>
    </w:rPr>
  </w:style>
  <w:style w:type="character" w:styleId="ListLabel8">
    <w:name w:val="ListLabel 8"/>
    <w:qFormat/>
    <w:rPr>
      <w:b w:val="false"/>
      <w:i w:val="false"/>
      <w:sz w:val="22"/>
      <w:szCs w:val="24"/>
    </w:rPr>
  </w:style>
  <w:style w:type="character" w:styleId="ListLabel9">
    <w:name w:val="ListLabel 9"/>
    <w:qFormat/>
    <w:rPr>
      <w:b/>
      <w:bCs w:val="false"/>
      <w:sz w:val="22"/>
    </w:rPr>
  </w:style>
  <w:style w:type="character" w:styleId="ListLabel10">
    <w:name w:val="ListLabel 10"/>
    <w:qFormat/>
    <w:rPr>
      <w:b w:val="false"/>
      <w:i w:val="false"/>
      <w:color w:val="00000A"/>
      <w:sz w:val="22"/>
      <w:szCs w:val="24"/>
    </w:rPr>
  </w:style>
  <w:style w:type="character" w:styleId="ListLabel11">
    <w:name w:val="ListLabel 11"/>
    <w:qFormat/>
    <w:rPr>
      <w:b w:val="false"/>
      <w:i w:val="false"/>
      <w:sz w:val="22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5710d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041388"/>
    <w:pPr>
      <w:spacing w:lineRule="auto" w:line="240" w:before="0" w:after="0"/>
      <w:ind w:left="720" w:right="0" w:hanging="0"/>
    </w:pPr>
    <w:rPr>
      <w:rFonts w:ascii="Times New Roman" w:hAnsi="Times New Roman" w:cs="Times New Roman"/>
      <w:sz w:val="24"/>
      <w:szCs w:val="24"/>
    </w:rPr>
  </w:style>
  <w:style w:type="paragraph" w:styleId="N3" w:customStyle="1">
    <w:name w:val="N3"/>
    <w:basedOn w:val="Normal"/>
    <w:link w:val="N3Char"/>
    <w:qFormat/>
    <w:rsid w:val="00546cfb"/>
    <w:pPr/>
    <w:rPr>
      <w:rFonts w:cs=""/>
      <w:shd w:fill="FFFFFF" w:val="clear"/>
      <w:lang w:eastAsia="ko-KR" w:bidi="hi-IN"/>
    </w:rPr>
  </w:style>
  <w:style w:type="paragraph" w:styleId="Header">
    <w:name w:val="Header"/>
    <w:basedOn w:val="Normal"/>
    <w:link w:val="HeaderChar"/>
    <w:uiPriority w:val="99"/>
    <w:unhideWhenUsed/>
    <w:rsid w:val="007c48a8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c48a8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e45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3559d5"/>
    <w:pPr>
      <w:spacing w:before="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N1" w:customStyle="1">
    <w:name w:val="N1"/>
    <w:basedOn w:val="Normal"/>
    <w:link w:val="N1Char"/>
    <w:qFormat/>
    <w:rsid w:val="0096506f"/>
    <w:pPr>
      <w:spacing w:lineRule="auto" w:line="240" w:before="0" w:after="0"/>
      <w:ind w:left="634" w:right="0" w:hanging="0"/>
    </w:pPr>
    <w:rPr>
      <w:rFonts w:cs=""/>
      <w:lang w:eastAsia="ko-KR" w:bidi="hi-IN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0158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930551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tacc.utexas.edu/" TargetMode="External"/><Relationship Id="rId3" Type="http://schemas.openxmlformats.org/officeDocument/2006/relationships/hyperlink" Target="https://software.intel.com/en-us/articles/boosting-deep-learning-training-inference-performance-on-xeon-and-xeon-phi" TargetMode="External"/><Relationship Id="rId4" Type="http://schemas.openxmlformats.org/officeDocument/2006/relationships/hyperlink" Target="https://github.com/tensorflow/tensorflow" TargetMode="External"/><Relationship Id="rId5" Type="http://schemas.openxmlformats.org/officeDocument/2006/relationships/hyperlink" Target="https://www.tensorflow.org/performance/performance_guide" TargetMode="External"/><Relationship Id="rId6" Type="http://schemas.openxmlformats.org/officeDocument/2006/relationships/hyperlink" Target="https://eng.uber.com/horovod/" TargetMode="External"/><Relationship Id="rId7" Type="http://schemas.openxmlformats.org/officeDocument/2006/relationships/hyperlink" Target="http://www.image-net.org/challenges/LSVRC/2012/" TargetMode="External"/><Relationship Id="rId8" Type="http://schemas.openxmlformats.org/officeDocument/2006/relationships/hyperlink" Target="https://github.com/tensorflow/tpu/blob/master/tools/datasets/imagenet_to_gcs.py" TargetMode="External"/><Relationship Id="rId9" Type="http://schemas.openxmlformats.org/officeDocument/2006/relationships/hyperlink" Target="https://github.com/tensorflow/benchmarks/tree/master/scripts/tf_cnn_benchmarks" TargetMode="External"/><Relationship Id="rId10" Type="http://schemas.openxmlformats.org/officeDocument/2006/relationships/hyperlink" Target="https://github.com/tensorflow/models/tree/master/official/resnet" TargetMode="External"/><Relationship Id="rId11" Type="http://schemas.openxmlformats.org/officeDocument/2006/relationships/hyperlink" Target="https://software.intel.com/en-us/articles/boosting-deep-learning-training-inference-performance-on-xeon-and-xeon-phi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Relationship Id="rId2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81485-9CE8-4F31-AA60-20A47F53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Application>Collabora_Office/5.3.10.41$Linux_X86_64 LibreOffice_project/b931733d36037cb90ae09f62b0345a2cd22e649c</Application>
  <Pages>5</Pages>
  <Words>1367</Words>
  <Characters>9089</Characters>
  <CharactersWithSpaces>10242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2018-04-02T13:47:00Z</dcterms:created>
  <dc:creator>Copyright © 2018, Intel Corporation. All rights reserved.           *Other names and brands may be claimed as property of others.</dc:creator>
  <dc:description/>
  <cp:keywords>CTPClassification=CTP_PUBLIC VisualMarkings= CTPClassification=CTP_IC VisualMarkings= CTPClassification=CTP_IC CTPClassification=CTP_NT</cp:keywords>
  <dc:language>en-US</dc:language>
  <cp:lastModifiedBy/>
  <cp:lastPrinted>2018-04-04T15:53:00Z</cp:lastPrinted>
  <dcterms:modified xsi:type="dcterms:W3CDTF">2018-04-23T13:17:10Z</dcterms:modified>
  <cp:revision>31</cp:revision>
  <dc:subject/>
  <dc:title/>
</cp:coreProperties>
</file>