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1EAB" w14:textId="75C684AE" w:rsidR="00215A2B" w:rsidRDefault="000F3FD5" w:rsidP="000F3FD5">
      <w:pPr>
        <w:pStyle w:val="Titel"/>
      </w:pPr>
      <w:r>
        <w:t>IJsland en St. Vincent</w:t>
      </w:r>
    </w:p>
    <w:p w14:paraId="5BDCFA86" w14:textId="7868982B" w:rsidR="000F3FD5" w:rsidRDefault="000F3FD5" w:rsidP="000F3FD5">
      <w:pPr>
        <w:pStyle w:val="Kop1"/>
      </w:pPr>
      <w:r>
        <w:t>Opgaven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7933"/>
      </w:tblGrid>
      <w:tr w:rsidR="0034427E" w14:paraId="59DCCF9D" w14:textId="77777777" w:rsidTr="00617198">
        <w:tc>
          <w:tcPr>
            <w:tcW w:w="562" w:type="dxa"/>
          </w:tcPr>
          <w:p w14:paraId="0FCE2419" w14:textId="02EE1580" w:rsidR="0034427E" w:rsidRDefault="0034427E" w:rsidP="0034427E"/>
        </w:tc>
        <w:tc>
          <w:tcPr>
            <w:tcW w:w="567" w:type="dxa"/>
          </w:tcPr>
          <w:p w14:paraId="724B85A8" w14:textId="77777777" w:rsidR="0034427E" w:rsidRDefault="0034427E" w:rsidP="0034427E"/>
        </w:tc>
        <w:tc>
          <w:tcPr>
            <w:tcW w:w="7933" w:type="dxa"/>
          </w:tcPr>
          <w:p w14:paraId="56536F2C" w14:textId="1889F9BF" w:rsidR="0034427E" w:rsidRPr="0034427E" w:rsidRDefault="0034427E" w:rsidP="0034427E">
            <w:pPr>
              <w:rPr>
                <w:i/>
                <w:iCs/>
              </w:rPr>
            </w:pPr>
            <w:r>
              <w:rPr>
                <w:i/>
                <w:iCs/>
              </w:rPr>
              <w:t>Bestudeer de bronnen bij deze opgave.</w:t>
            </w:r>
          </w:p>
        </w:tc>
      </w:tr>
      <w:tr w:rsidR="0034427E" w14:paraId="571B0918" w14:textId="77777777" w:rsidTr="00617198">
        <w:tc>
          <w:tcPr>
            <w:tcW w:w="562" w:type="dxa"/>
          </w:tcPr>
          <w:p w14:paraId="071591B4" w14:textId="77777777" w:rsidR="0034427E" w:rsidRDefault="0034427E" w:rsidP="0034427E"/>
        </w:tc>
        <w:tc>
          <w:tcPr>
            <w:tcW w:w="567" w:type="dxa"/>
          </w:tcPr>
          <w:p w14:paraId="61836DCC" w14:textId="77777777" w:rsidR="0034427E" w:rsidRDefault="0034427E" w:rsidP="0034427E"/>
        </w:tc>
        <w:tc>
          <w:tcPr>
            <w:tcW w:w="7933" w:type="dxa"/>
          </w:tcPr>
          <w:p w14:paraId="0A1808EC" w14:textId="0C58F4FB" w:rsidR="0034427E" w:rsidRPr="0034427E" w:rsidRDefault="0034427E" w:rsidP="0034427E">
            <w:pPr>
              <w:rPr>
                <w:i/>
                <w:iCs/>
              </w:rPr>
            </w:pPr>
            <w:r>
              <w:rPr>
                <w:i/>
                <w:iCs/>
              </w:rPr>
              <w:t>Gebruik de atlas.</w:t>
            </w:r>
          </w:p>
        </w:tc>
      </w:tr>
      <w:tr w:rsidR="0034427E" w14:paraId="6690D802" w14:textId="77777777" w:rsidTr="00617198">
        <w:tc>
          <w:tcPr>
            <w:tcW w:w="562" w:type="dxa"/>
          </w:tcPr>
          <w:p w14:paraId="4338C2DF" w14:textId="77777777" w:rsidR="0034427E" w:rsidRDefault="0034427E" w:rsidP="0034427E"/>
        </w:tc>
        <w:tc>
          <w:tcPr>
            <w:tcW w:w="567" w:type="dxa"/>
          </w:tcPr>
          <w:p w14:paraId="7398C717" w14:textId="77777777" w:rsidR="0034427E" w:rsidRDefault="0034427E" w:rsidP="0034427E"/>
        </w:tc>
        <w:tc>
          <w:tcPr>
            <w:tcW w:w="7933" w:type="dxa"/>
          </w:tcPr>
          <w:p w14:paraId="471AB4A4" w14:textId="27EC2B9C" w:rsidR="0034427E" w:rsidRDefault="0034427E" w:rsidP="0034427E">
            <w:r>
              <w:t>IJsland en St. Vincent liggen allebei in de Atlantische oceaan. Het vulkanisme op beide eilanden komt op verschillende manieren tot stand.</w:t>
            </w:r>
          </w:p>
        </w:tc>
      </w:tr>
      <w:tr w:rsidR="0034427E" w14:paraId="52FB5C86" w14:textId="77777777" w:rsidTr="00617198">
        <w:tc>
          <w:tcPr>
            <w:tcW w:w="562" w:type="dxa"/>
          </w:tcPr>
          <w:p w14:paraId="5DBBBC29" w14:textId="5B01DF2D" w:rsidR="0034427E" w:rsidRDefault="0034427E" w:rsidP="0034427E">
            <w:r>
              <w:t>3p</w:t>
            </w:r>
          </w:p>
        </w:tc>
        <w:tc>
          <w:tcPr>
            <w:tcW w:w="567" w:type="dxa"/>
          </w:tcPr>
          <w:p w14:paraId="062E5F45" w14:textId="11366E1A" w:rsidR="0034427E" w:rsidRDefault="0034427E" w:rsidP="0034427E">
            <w:r>
              <w:t>1.</w:t>
            </w:r>
          </w:p>
        </w:tc>
        <w:tc>
          <w:tcPr>
            <w:tcW w:w="7933" w:type="dxa"/>
          </w:tcPr>
          <w:p w14:paraId="1D37CDD0" w14:textId="77777777" w:rsidR="0034427E" w:rsidRDefault="0034427E" w:rsidP="0034427E">
            <w:r>
              <w:t>Geef voor zowel IJsland als voor St. Vincent:</w:t>
            </w:r>
          </w:p>
          <w:p w14:paraId="00DF6049" w14:textId="77777777" w:rsidR="0034427E" w:rsidRDefault="0034427E" w:rsidP="0034427E">
            <w:pPr>
              <w:pStyle w:val="Lijstalinea"/>
              <w:numPr>
                <w:ilvl w:val="0"/>
                <w:numId w:val="1"/>
              </w:numPr>
            </w:pPr>
            <w:r>
              <w:t>de betrokken tektonische platen.</w:t>
            </w:r>
          </w:p>
          <w:p w14:paraId="147D7B15" w14:textId="77777777" w:rsidR="0034427E" w:rsidRDefault="0034427E" w:rsidP="0034427E">
            <w:pPr>
              <w:pStyle w:val="Lijstalinea"/>
              <w:numPr>
                <w:ilvl w:val="0"/>
                <w:numId w:val="1"/>
              </w:numPr>
            </w:pPr>
            <w:r>
              <w:t>het soort plaatbeweging.</w:t>
            </w:r>
          </w:p>
          <w:p w14:paraId="4A5028C2" w14:textId="77777777" w:rsidR="0034427E" w:rsidRDefault="0034427E" w:rsidP="0034427E">
            <w:pPr>
              <w:pStyle w:val="Lijstalinea"/>
              <w:numPr>
                <w:ilvl w:val="0"/>
                <w:numId w:val="1"/>
              </w:numPr>
            </w:pPr>
            <w:r>
              <w:t>Het type vulkaan dat je daar het meest verwacht.</w:t>
            </w:r>
          </w:p>
          <w:p w14:paraId="3C097C89" w14:textId="1B7656A7" w:rsidR="0034427E" w:rsidRDefault="0034427E" w:rsidP="0034427E">
            <w:r>
              <w:t>Neem daarvoor onderstaande tabel over op je antwoordblad:</w:t>
            </w:r>
          </w:p>
        </w:tc>
      </w:tr>
      <w:tr w:rsidR="0034427E" w14:paraId="42F2BEED" w14:textId="77777777" w:rsidTr="00617198">
        <w:tc>
          <w:tcPr>
            <w:tcW w:w="562" w:type="dxa"/>
          </w:tcPr>
          <w:p w14:paraId="101968D5" w14:textId="77777777" w:rsidR="0034427E" w:rsidRDefault="0034427E" w:rsidP="0034427E"/>
        </w:tc>
        <w:tc>
          <w:tcPr>
            <w:tcW w:w="567" w:type="dxa"/>
          </w:tcPr>
          <w:p w14:paraId="39D7794A" w14:textId="77777777" w:rsidR="0034427E" w:rsidRDefault="0034427E" w:rsidP="0034427E"/>
        </w:tc>
        <w:tc>
          <w:tcPr>
            <w:tcW w:w="7933" w:type="dxa"/>
          </w:tcPr>
          <w:tbl>
            <w:tblPr>
              <w:tblStyle w:val="Tabelraster"/>
              <w:tblW w:w="0" w:type="auto"/>
              <w:tblLook w:val="04A0" w:firstRow="1" w:lastRow="0" w:firstColumn="1" w:lastColumn="0" w:noHBand="0" w:noVBand="1"/>
            </w:tblPr>
            <w:tblGrid>
              <w:gridCol w:w="2495"/>
              <w:gridCol w:w="2231"/>
              <w:gridCol w:w="2261"/>
            </w:tblGrid>
            <w:tr w:rsidR="0034427E" w14:paraId="222AF8DA" w14:textId="77777777" w:rsidTr="0034427E">
              <w:tc>
                <w:tcPr>
                  <w:tcW w:w="2495" w:type="dxa"/>
                </w:tcPr>
                <w:p w14:paraId="70FD3843" w14:textId="77777777" w:rsidR="0034427E" w:rsidRPr="00C54B35" w:rsidRDefault="0034427E" w:rsidP="0034427E">
                  <w:pPr>
                    <w:pStyle w:val="Lijstalinea"/>
                    <w:ind w:left="0"/>
                    <w:rPr>
                      <w:b/>
                      <w:bCs/>
                    </w:rPr>
                  </w:pPr>
                </w:p>
              </w:tc>
              <w:tc>
                <w:tcPr>
                  <w:tcW w:w="2231" w:type="dxa"/>
                </w:tcPr>
                <w:p w14:paraId="3D646132" w14:textId="77777777" w:rsidR="0034427E" w:rsidRPr="00C54B35" w:rsidRDefault="0034427E" w:rsidP="0034427E">
                  <w:pPr>
                    <w:pStyle w:val="Lijstalinea"/>
                    <w:ind w:left="0"/>
                    <w:rPr>
                      <w:b/>
                      <w:bCs/>
                    </w:rPr>
                  </w:pPr>
                  <w:r w:rsidRPr="00C54B35">
                    <w:rPr>
                      <w:b/>
                      <w:bCs/>
                    </w:rPr>
                    <w:t>IJsland</w:t>
                  </w:r>
                </w:p>
              </w:tc>
              <w:tc>
                <w:tcPr>
                  <w:tcW w:w="2261" w:type="dxa"/>
                </w:tcPr>
                <w:p w14:paraId="4EF18292" w14:textId="77777777" w:rsidR="0034427E" w:rsidRPr="00C54B35" w:rsidRDefault="0034427E" w:rsidP="0034427E">
                  <w:pPr>
                    <w:pStyle w:val="Lijstalinea"/>
                    <w:ind w:left="0"/>
                    <w:rPr>
                      <w:b/>
                      <w:bCs/>
                    </w:rPr>
                  </w:pPr>
                  <w:r w:rsidRPr="00C54B35">
                    <w:rPr>
                      <w:b/>
                      <w:bCs/>
                    </w:rPr>
                    <w:t>St. Vincent</w:t>
                  </w:r>
                </w:p>
              </w:tc>
            </w:tr>
            <w:tr w:rsidR="0034427E" w14:paraId="51D957F2" w14:textId="77777777" w:rsidTr="0034427E">
              <w:tc>
                <w:tcPr>
                  <w:tcW w:w="2495" w:type="dxa"/>
                </w:tcPr>
                <w:p w14:paraId="6599868E" w14:textId="77777777" w:rsidR="0034427E" w:rsidRPr="00C54B35" w:rsidRDefault="0034427E" w:rsidP="0034427E">
                  <w:pPr>
                    <w:pStyle w:val="Lijstalinea"/>
                    <w:ind w:left="0"/>
                    <w:rPr>
                      <w:b/>
                      <w:bCs/>
                    </w:rPr>
                  </w:pPr>
                  <w:r w:rsidRPr="00C54B35">
                    <w:rPr>
                      <w:b/>
                      <w:bCs/>
                    </w:rPr>
                    <w:t>Betrokken platen</w:t>
                  </w:r>
                </w:p>
              </w:tc>
              <w:tc>
                <w:tcPr>
                  <w:tcW w:w="2231" w:type="dxa"/>
                </w:tcPr>
                <w:p w14:paraId="4DCBDABD" w14:textId="77777777" w:rsidR="0034427E" w:rsidRPr="00C54B35" w:rsidRDefault="0034427E" w:rsidP="0034427E">
                  <w:pPr>
                    <w:pStyle w:val="Lijstalinea"/>
                    <w:ind w:left="0"/>
                    <w:rPr>
                      <w:b/>
                      <w:bCs/>
                    </w:rPr>
                  </w:pPr>
                </w:p>
              </w:tc>
              <w:tc>
                <w:tcPr>
                  <w:tcW w:w="2261" w:type="dxa"/>
                </w:tcPr>
                <w:p w14:paraId="209366BE" w14:textId="77777777" w:rsidR="0034427E" w:rsidRPr="00C54B35" w:rsidRDefault="0034427E" w:rsidP="0034427E">
                  <w:pPr>
                    <w:pStyle w:val="Lijstalinea"/>
                    <w:ind w:left="0"/>
                    <w:rPr>
                      <w:b/>
                      <w:bCs/>
                    </w:rPr>
                  </w:pPr>
                </w:p>
              </w:tc>
            </w:tr>
            <w:tr w:rsidR="0034427E" w14:paraId="16213137" w14:textId="77777777" w:rsidTr="0034427E">
              <w:tc>
                <w:tcPr>
                  <w:tcW w:w="2495" w:type="dxa"/>
                </w:tcPr>
                <w:p w14:paraId="1A0FBF59" w14:textId="77777777" w:rsidR="0034427E" w:rsidRPr="00C54B35" w:rsidRDefault="0034427E" w:rsidP="0034427E">
                  <w:pPr>
                    <w:pStyle w:val="Lijstalinea"/>
                    <w:ind w:left="0"/>
                    <w:rPr>
                      <w:b/>
                      <w:bCs/>
                    </w:rPr>
                  </w:pPr>
                  <w:r w:rsidRPr="00C54B35">
                    <w:rPr>
                      <w:b/>
                      <w:bCs/>
                    </w:rPr>
                    <w:t>Soort plaatbeweging</w:t>
                  </w:r>
                </w:p>
              </w:tc>
              <w:tc>
                <w:tcPr>
                  <w:tcW w:w="2231" w:type="dxa"/>
                </w:tcPr>
                <w:p w14:paraId="692C8A67" w14:textId="77777777" w:rsidR="0034427E" w:rsidRPr="00C54B35" w:rsidRDefault="0034427E" w:rsidP="0034427E">
                  <w:pPr>
                    <w:pStyle w:val="Lijstalinea"/>
                    <w:ind w:left="0"/>
                    <w:rPr>
                      <w:b/>
                      <w:bCs/>
                    </w:rPr>
                  </w:pPr>
                </w:p>
              </w:tc>
              <w:tc>
                <w:tcPr>
                  <w:tcW w:w="2261" w:type="dxa"/>
                </w:tcPr>
                <w:p w14:paraId="6CC67FC9" w14:textId="77777777" w:rsidR="0034427E" w:rsidRPr="00C54B35" w:rsidRDefault="0034427E" w:rsidP="0034427E">
                  <w:pPr>
                    <w:pStyle w:val="Lijstalinea"/>
                    <w:ind w:left="0"/>
                    <w:rPr>
                      <w:b/>
                      <w:bCs/>
                    </w:rPr>
                  </w:pPr>
                </w:p>
              </w:tc>
            </w:tr>
            <w:tr w:rsidR="0034427E" w14:paraId="6E215578" w14:textId="77777777" w:rsidTr="0034427E">
              <w:tc>
                <w:tcPr>
                  <w:tcW w:w="2495" w:type="dxa"/>
                </w:tcPr>
                <w:p w14:paraId="1269D3BD" w14:textId="77777777" w:rsidR="0034427E" w:rsidRPr="00C54B35" w:rsidRDefault="0034427E" w:rsidP="0034427E">
                  <w:pPr>
                    <w:pStyle w:val="Lijstalinea"/>
                    <w:ind w:left="0"/>
                    <w:rPr>
                      <w:b/>
                      <w:bCs/>
                    </w:rPr>
                  </w:pPr>
                  <w:r w:rsidRPr="00C54B35">
                    <w:rPr>
                      <w:b/>
                      <w:bCs/>
                    </w:rPr>
                    <w:t>Verwacht vulkaantype</w:t>
                  </w:r>
                </w:p>
              </w:tc>
              <w:tc>
                <w:tcPr>
                  <w:tcW w:w="2231" w:type="dxa"/>
                </w:tcPr>
                <w:p w14:paraId="00ECBB74" w14:textId="77777777" w:rsidR="0034427E" w:rsidRPr="00C54B35" w:rsidRDefault="0034427E" w:rsidP="0034427E">
                  <w:pPr>
                    <w:pStyle w:val="Lijstalinea"/>
                    <w:ind w:left="0"/>
                    <w:rPr>
                      <w:b/>
                      <w:bCs/>
                    </w:rPr>
                  </w:pPr>
                </w:p>
              </w:tc>
              <w:tc>
                <w:tcPr>
                  <w:tcW w:w="2261" w:type="dxa"/>
                </w:tcPr>
                <w:p w14:paraId="14DFF0B0" w14:textId="77777777" w:rsidR="0034427E" w:rsidRPr="00C54B35" w:rsidRDefault="0034427E" w:rsidP="0034427E">
                  <w:pPr>
                    <w:pStyle w:val="Lijstalinea"/>
                    <w:ind w:left="0"/>
                    <w:rPr>
                      <w:b/>
                      <w:bCs/>
                    </w:rPr>
                  </w:pPr>
                </w:p>
              </w:tc>
            </w:tr>
          </w:tbl>
          <w:p w14:paraId="1A54D16B" w14:textId="77777777" w:rsidR="0034427E" w:rsidRDefault="0034427E" w:rsidP="0034427E"/>
        </w:tc>
      </w:tr>
      <w:tr w:rsidR="0034427E" w14:paraId="0F288981" w14:textId="77777777" w:rsidTr="00617198">
        <w:tc>
          <w:tcPr>
            <w:tcW w:w="562" w:type="dxa"/>
          </w:tcPr>
          <w:p w14:paraId="759367C1" w14:textId="77777777" w:rsidR="0034427E" w:rsidRDefault="0034427E" w:rsidP="0034427E"/>
        </w:tc>
        <w:tc>
          <w:tcPr>
            <w:tcW w:w="567" w:type="dxa"/>
          </w:tcPr>
          <w:p w14:paraId="33005944" w14:textId="77777777" w:rsidR="0034427E" w:rsidRDefault="0034427E" w:rsidP="0034427E"/>
        </w:tc>
        <w:tc>
          <w:tcPr>
            <w:tcW w:w="7933" w:type="dxa"/>
          </w:tcPr>
          <w:p w14:paraId="2F6D4CD0" w14:textId="77777777" w:rsidR="0034427E" w:rsidRDefault="0034427E" w:rsidP="0034427E"/>
        </w:tc>
      </w:tr>
      <w:tr w:rsidR="0034427E" w14:paraId="1F642615" w14:textId="77777777" w:rsidTr="00617198">
        <w:tc>
          <w:tcPr>
            <w:tcW w:w="562" w:type="dxa"/>
          </w:tcPr>
          <w:p w14:paraId="212FC759" w14:textId="77777777" w:rsidR="0034427E" w:rsidRDefault="0034427E" w:rsidP="0034427E"/>
        </w:tc>
        <w:tc>
          <w:tcPr>
            <w:tcW w:w="567" w:type="dxa"/>
          </w:tcPr>
          <w:p w14:paraId="40FF5EA0" w14:textId="77777777" w:rsidR="0034427E" w:rsidRDefault="0034427E" w:rsidP="0034427E"/>
        </w:tc>
        <w:tc>
          <w:tcPr>
            <w:tcW w:w="7933" w:type="dxa"/>
          </w:tcPr>
          <w:p w14:paraId="1FDDE9EF" w14:textId="274936C1" w:rsidR="0034427E" w:rsidRPr="0034427E" w:rsidRDefault="0034427E" w:rsidP="0034427E">
            <w:pPr>
              <w:rPr>
                <w:i/>
                <w:iCs/>
              </w:rPr>
            </w:pPr>
            <w:r w:rsidRPr="00B83C18">
              <w:rPr>
                <w:i/>
                <w:iCs/>
              </w:rPr>
              <w:t xml:space="preserve">Gebruik Bron </w:t>
            </w:r>
            <w:r>
              <w:rPr>
                <w:i/>
                <w:iCs/>
              </w:rPr>
              <w:t xml:space="preserve">1 en </w:t>
            </w:r>
            <w:r w:rsidRPr="00B83C18">
              <w:rPr>
                <w:i/>
                <w:iCs/>
              </w:rPr>
              <w:t>2.</w:t>
            </w:r>
          </w:p>
        </w:tc>
      </w:tr>
      <w:tr w:rsidR="0034427E" w14:paraId="78D3D4B1" w14:textId="77777777" w:rsidTr="00617198">
        <w:tc>
          <w:tcPr>
            <w:tcW w:w="562" w:type="dxa"/>
          </w:tcPr>
          <w:p w14:paraId="6015A634" w14:textId="70E8CBDC" w:rsidR="0034427E" w:rsidRDefault="0034427E" w:rsidP="0034427E"/>
        </w:tc>
        <w:tc>
          <w:tcPr>
            <w:tcW w:w="567" w:type="dxa"/>
          </w:tcPr>
          <w:p w14:paraId="39960A08" w14:textId="77777777" w:rsidR="0034427E" w:rsidRDefault="0034427E" w:rsidP="0034427E"/>
        </w:tc>
        <w:tc>
          <w:tcPr>
            <w:tcW w:w="7933" w:type="dxa"/>
          </w:tcPr>
          <w:p w14:paraId="4C0BB962" w14:textId="5CF4CF8E" w:rsidR="0034427E" w:rsidRDefault="0034427E" w:rsidP="0034427E">
            <w:r>
              <w:t xml:space="preserve">De uitbarsting in </w:t>
            </w:r>
            <w:proofErr w:type="spellStart"/>
            <w:r>
              <w:t>Geldingadalir</w:t>
            </w:r>
            <w:proofErr w:type="spellEnd"/>
            <w:r>
              <w:t xml:space="preserve"> hield wekenlang aan. Wetenschappers stelden vast dat het tempo waarin de lava naar buiten kwam, en de samenstelling van de lava, al die tijd bijna precies hetzelfde bleven. Dat zegt iets over de oorsprong van het magma.</w:t>
            </w:r>
          </w:p>
        </w:tc>
      </w:tr>
      <w:tr w:rsidR="0034427E" w14:paraId="38C4D1A3" w14:textId="77777777" w:rsidTr="00617198">
        <w:tc>
          <w:tcPr>
            <w:tcW w:w="562" w:type="dxa"/>
          </w:tcPr>
          <w:p w14:paraId="1AF27421" w14:textId="56B83726" w:rsidR="0034427E" w:rsidRDefault="0034427E" w:rsidP="0034427E">
            <w:r>
              <w:t>3p</w:t>
            </w:r>
          </w:p>
        </w:tc>
        <w:tc>
          <w:tcPr>
            <w:tcW w:w="567" w:type="dxa"/>
          </w:tcPr>
          <w:p w14:paraId="625DCE08" w14:textId="5229B4F5" w:rsidR="0034427E" w:rsidRDefault="0034427E" w:rsidP="0034427E">
            <w:r>
              <w:t>2.</w:t>
            </w:r>
          </w:p>
        </w:tc>
        <w:tc>
          <w:tcPr>
            <w:tcW w:w="7933" w:type="dxa"/>
          </w:tcPr>
          <w:p w14:paraId="43B60403" w14:textId="3512C092" w:rsidR="0034427E" w:rsidRDefault="0034427E" w:rsidP="0034427E">
            <w:r>
              <w:t xml:space="preserve">Geef </w:t>
            </w:r>
            <w:r w:rsidR="00617198">
              <w:t xml:space="preserve">eerst </w:t>
            </w:r>
            <w:r>
              <w:t xml:space="preserve">aan wat voor </w:t>
            </w:r>
            <w:r w:rsidR="00617198">
              <w:t>soort vulkanisch gesteente</w:t>
            </w:r>
            <w:r>
              <w:t xml:space="preserve"> bij </w:t>
            </w:r>
            <w:proofErr w:type="spellStart"/>
            <w:r>
              <w:t>Geldingadalir</w:t>
            </w:r>
            <w:proofErr w:type="spellEnd"/>
            <w:r>
              <w:t xml:space="preserve"> </w:t>
            </w:r>
            <w:r w:rsidR="00617198">
              <w:t>ontstaa</w:t>
            </w:r>
            <w:r>
              <w:t xml:space="preserve">t. </w:t>
            </w:r>
            <w:r>
              <w:br/>
              <w:t xml:space="preserve">Beredeneer vervolgens wat de meest waarschijnlijkste oorsprong is van </w:t>
            </w:r>
            <w:r w:rsidR="00617198">
              <w:t>het</w:t>
            </w:r>
            <w:r>
              <w:t xml:space="preserve"> magma: een magmakamer in de korst, of direct uit de mantel.</w:t>
            </w:r>
          </w:p>
        </w:tc>
      </w:tr>
      <w:tr w:rsidR="0034427E" w14:paraId="4D712E4A" w14:textId="77777777" w:rsidTr="00617198">
        <w:tc>
          <w:tcPr>
            <w:tcW w:w="562" w:type="dxa"/>
          </w:tcPr>
          <w:p w14:paraId="71AB3F4A" w14:textId="77777777" w:rsidR="0034427E" w:rsidRDefault="0034427E" w:rsidP="0034427E"/>
        </w:tc>
        <w:tc>
          <w:tcPr>
            <w:tcW w:w="567" w:type="dxa"/>
          </w:tcPr>
          <w:p w14:paraId="51A7FB5C" w14:textId="77777777" w:rsidR="0034427E" w:rsidRDefault="0034427E" w:rsidP="0034427E"/>
        </w:tc>
        <w:tc>
          <w:tcPr>
            <w:tcW w:w="7933" w:type="dxa"/>
          </w:tcPr>
          <w:p w14:paraId="3462CD77" w14:textId="77777777" w:rsidR="0034427E" w:rsidRDefault="0034427E" w:rsidP="0034427E"/>
        </w:tc>
      </w:tr>
      <w:tr w:rsidR="0034427E" w14:paraId="423B1705" w14:textId="77777777" w:rsidTr="00617198">
        <w:tc>
          <w:tcPr>
            <w:tcW w:w="562" w:type="dxa"/>
          </w:tcPr>
          <w:p w14:paraId="0A09A17B" w14:textId="77777777" w:rsidR="0034427E" w:rsidRDefault="0034427E" w:rsidP="0034427E"/>
        </w:tc>
        <w:tc>
          <w:tcPr>
            <w:tcW w:w="567" w:type="dxa"/>
          </w:tcPr>
          <w:p w14:paraId="2E84A1EF" w14:textId="77777777" w:rsidR="0034427E" w:rsidRDefault="0034427E" w:rsidP="0034427E"/>
        </w:tc>
        <w:tc>
          <w:tcPr>
            <w:tcW w:w="7933" w:type="dxa"/>
          </w:tcPr>
          <w:p w14:paraId="314514C8" w14:textId="2B0036AF" w:rsidR="0034427E" w:rsidRPr="00617198" w:rsidRDefault="00617198" w:rsidP="0034427E">
            <w:pPr>
              <w:rPr>
                <w:i/>
                <w:iCs/>
              </w:rPr>
            </w:pPr>
            <w:r w:rsidRPr="00392DAF">
              <w:rPr>
                <w:i/>
                <w:iCs/>
              </w:rPr>
              <w:t>Gebruik Bron</w:t>
            </w:r>
            <w:r>
              <w:rPr>
                <w:i/>
                <w:iCs/>
              </w:rPr>
              <w:t xml:space="preserve"> 1 en</w:t>
            </w:r>
            <w:r w:rsidRPr="00392DAF">
              <w:rPr>
                <w:i/>
                <w:iCs/>
              </w:rPr>
              <w:t xml:space="preserve"> 3.</w:t>
            </w:r>
          </w:p>
        </w:tc>
      </w:tr>
      <w:tr w:rsidR="0034427E" w14:paraId="1E64A8F7" w14:textId="77777777" w:rsidTr="00617198">
        <w:tc>
          <w:tcPr>
            <w:tcW w:w="562" w:type="dxa"/>
          </w:tcPr>
          <w:p w14:paraId="6FEEF6E7" w14:textId="77777777" w:rsidR="0034427E" w:rsidRDefault="0034427E" w:rsidP="0034427E"/>
        </w:tc>
        <w:tc>
          <w:tcPr>
            <w:tcW w:w="567" w:type="dxa"/>
          </w:tcPr>
          <w:p w14:paraId="3D82DED3" w14:textId="77777777" w:rsidR="0034427E" w:rsidRDefault="0034427E" w:rsidP="0034427E"/>
        </w:tc>
        <w:tc>
          <w:tcPr>
            <w:tcW w:w="7933" w:type="dxa"/>
          </w:tcPr>
          <w:p w14:paraId="60AB1580" w14:textId="1E04E7EA" w:rsidR="0034427E" w:rsidRDefault="00617198" w:rsidP="0034427E">
            <w:r>
              <w:t xml:space="preserve">De explosieve uitbarsting van </w:t>
            </w:r>
            <w:proofErr w:type="spellStart"/>
            <w:r>
              <w:t>Soufrière</w:t>
            </w:r>
            <w:proofErr w:type="spellEnd"/>
            <w:r>
              <w:t xml:space="preserve"> op St. Vincent werd voorafgegaan door de vorming van een ‘lavakoepel’. Deze was erg hoog in vergelijking met de horizontale afmetingen. Dat de lavakoepel zo hoog werd heeft te maken met dezelfde eigenschap van de lava als die, die tot een explosieve eruptie leidde.</w:t>
            </w:r>
          </w:p>
        </w:tc>
      </w:tr>
      <w:tr w:rsidR="0034427E" w14:paraId="4DE05AE1" w14:textId="77777777" w:rsidTr="00617198">
        <w:tc>
          <w:tcPr>
            <w:tcW w:w="562" w:type="dxa"/>
          </w:tcPr>
          <w:p w14:paraId="16B2E0ED" w14:textId="1D82A7E0" w:rsidR="0034427E" w:rsidRDefault="00617198" w:rsidP="0034427E">
            <w:r>
              <w:t>2p</w:t>
            </w:r>
          </w:p>
        </w:tc>
        <w:tc>
          <w:tcPr>
            <w:tcW w:w="567" w:type="dxa"/>
          </w:tcPr>
          <w:p w14:paraId="676BABBA" w14:textId="13E5C502" w:rsidR="0034427E" w:rsidRDefault="00617198" w:rsidP="0034427E">
            <w:r>
              <w:t>3.</w:t>
            </w:r>
          </w:p>
        </w:tc>
        <w:tc>
          <w:tcPr>
            <w:tcW w:w="7933" w:type="dxa"/>
          </w:tcPr>
          <w:p w14:paraId="28A7F14A" w14:textId="089AA183" w:rsidR="0034427E" w:rsidRDefault="00617198" w:rsidP="0034427E">
            <w:r>
              <w:t>Leg dit uit.</w:t>
            </w:r>
          </w:p>
        </w:tc>
      </w:tr>
      <w:tr w:rsidR="0034427E" w14:paraId="68A92F26" w14:textId="77777777" w:rsidTr="00617198">
        <w:tc>
          <w:tcPr>
            <w:tcW w:w="562" w:type="dxa"/>
          </w:tcPr>
          <w:p w14:paraId="330B5004" w14:textId="77777777" w:rsidR="0034427E" w:rsidRDefault="0034427E" w:rsidP="0034427E"/>
        </w:tc>
        <w:tc>
          <w:tcPr>
            <w:tcW w:w="567" w:type="dxa"/>
          </w:tcPr>
          <w:p w14:paraId="540980F8" w14:textId="77777777" w:rsidR="0034427E" w:rsidRDefault="0034427E" w:rsidP="0034427E"/>
        </w:tc>
        <w:tc>
          <w:tcPr>
            <w:tcW w:w="7933" w:type="dxa"/>
          </w:tcPr>
          <w:p w14:paraId="0BA589EE" w14:textId="77777777" w:rsidR="0034427E" w:rsidRDefault="0034427E" w:rsidP="0034427E"/>
        </w:tc>
      </w:tr>
      <w:tr w:rsidR="0034427E" w14:paraId="2DE185C8" w14:textId="77777777" w:rsidTr="00617198">
        <w:tc>
          <w:tcPr>
            <w:tcW w:w="562" w:type="dxa"/>
          </w:tcPr>
          <w:p w14:paraId="3D82ADC8" w14:textId="77777777" w:rsidR="0034427E" w:rsidRDefault="0034427E" w:rsidP="0034427E"/>
        </w:tc>
        <w:tc>
          <w:tcPr>
            <w:tcW w:w="567" w:type="dxa"/>
          </w:tcPr>
          <w:p w14:paraId="5951977D" w14:textId="77777777" w:rsidR="0034427E" w:rsidRDefault="0034427E" w:rsidP="0034427E"/>
        </w:tc>
        <w:tc>
          <w:tcPr>
            <w:tcW w:w="7933" w:type="dxa"/>
          </w:tcPr>
          <w:p w14:paraId="2A2D7B57" w14:textId="461E17E8" w:rsidR="0034427E" w:rsidRPr="00617198" w:rsidRDefault="00617198" w:rsidP="0034427E">
            <w:pPr>
              <w:rPr>
                <w:i/>
                <w:iCs/>
              </w:rPr>
            </w:pPr>
            <w:r w:rsidRPr="00297715">
              <w:rPr>
                <w:i/>
                <w:iCs/>
              </w:rPr>
              <w:t xml:space="preserve">Gebruik Bron 2. </w:t>
            </w:r>
          </w:p>
        </w:tc>
      </w:tr>
      <w:tr w:rsidR="0034427E" w14:paraId="2E7A8E69" w14:textId="77777777" w:rsidTr="00617198">
        <w:tc>
          <w:tcPr>
            <w:tcW w:w="562" w:type="dxa"/>
          </w:tcPr>
          <w:p w14:paraId="3FD626F1" w14:textId="77777777" w:rsidR="0034427E" w:rsidRDefault="0034427E" w:rsidP="0034427E"/>
        </w:tc>
        <w:tc>
          <w:tcPr>
            <w:tcW w:w="567" w:type="dxa"/>
          </w:tcPr>
          <w:p w14:paraId="15A0CADD" w14:textId="77777777" w:rsidR="0034427E" w:rsidRDefault="0034427E" w:rsidP="0034427E"/>
        </w:tc>
        <w:tc>
          <w:tcPr>
            <w:tcW w:w="7933" w:type="dxa"/>
          </w:tcPr>
          <w:p w14:paraId="5493358F" w14:textId="0B87F6A7" w:rsidR="0034427E" w:rsidRDefault="00617198" w:rsidP="0034427E">
            <w:r>
              <w:t xml:space="preserve">Een vulkaanuitbarsting brengt altijd risico met zich mee. </w:t>
            </w:r>
            <w:r w:rsidRPr="00014B54">
              <w:t>Mensen schatten het risico n</w:t>
            </w:r>
            <w:r>
              <w:t>iet altijd goed in.</w:t>
            </w:r>
          </w:p>
        </w:tc>
      </w:tr>
      <w:tr w:rsidR="00617198" w14:paraId="40F0659E" w14:textId="77777777" w:rsidTr="00617198">
        <w:tc>
          <w:tcPr>
            <w:tcW w:w="562" w:type="dxa"/>
          </w:tcPr>
          <w:p w14:paraId="3D063428" w14:textId="089062D3" w:rsidR="00617198" w:rsidRDefault="00617198" w:rsidP="0034427E">
            <w:r>
              <w:t>4p</w:t>
            </w:r>
          </w:p>
        </w:tc>
        <w:tc>
          <w:tcPr>
            <w:tcW w:w="567" w:type="dxa"/>
          </w:tcPr>
          <w:p w14:paraId="320BB4BB" w14:textId="003666D5" w:rsidR="00617198" w:rsidRDefault="00617198" w:rsidP="0034427E">
            <w:r>
              <w:t>4.</w:t>
            </w:r>
          </w:p>
        </w:tc>
        <w:tc>
          <w:tcPr>
            <w:tcW w:w="7933" w:type="dxa"/>
          </w:tcPr>
          <w:p w14:paraId="06212761" w14:textId="1B72F1E0" w:rsidR="00617198" w:rsidRDefault="00617198" w:rsidP="0034427E">
            <w:r w:rsidRPr="00014B54">
              <w:t>Geef het begrip d</w:t>
            </w:r>
            <w:r>
              <w:t xml:space="preserve">at hoort bij de inschatting van een risico. </w:t>
            </w:r>
            <w:r>
              <w:br/>
              <w:t>Beredeneer vervolgens in hoeverre de mensen op Bron 2 het risico goed inschatten. Ga in op zowel de kans dat iets gebeurt, als het gevolg wanneer het gebeurt.</w:t>
            </w:r>
          </w:p>
        </w:tc>
      </w:tr>
    </w:tbl>
    <w:p w14:paraId="24714E81" w14:textId="137C7022" w:rsidR="00014B54" w:rsidRPr="00014B54" w:rsidRDefault="00014B54" w:rsidP="00FA3FDE"/>
    <w:p w14:paraId="259F44F2" w14:textId="61B83A67" w:rsidR="000F3FD5" w:rsidRPr="00014B54" w:rsidRDefault="000F3FD5" w:rsidP="000F3FD5">
      <w:pPr>
        <w:pStyle w:val="Kop1"/>
      </w:pPr>
      <w:r w:rsidRPr="00014B54">
        <w:t>Bronnen</w:t>
      </w:r>
    </w:p>
    <w:p w14:paraId="73A56FDC" w14:textId="6490A14C" w:rsidR="000F3FD5" w:rsidRDefault="000F3FD5" w:rsidP="000F3FD5">
      <w:pPr>
        <w:pStyle w:val="Kop2"/>
      </w:pPr>
      <w:r>
        <w:t>Bron 1. Twee uitbarstingen</w:t>
      </w:r>
    </w:p>
    <w:p w14:paraId="0F0AA9F0" w14:textId="32F33345" w:rsidR="000F3FD5" w:rsidRDefault="000F3FD5" w:rsidP="000F3FD5">
      <w:r>
        <w:t xml:space="preserve">In het voorjaar van 2021 waren er tegelijk vulkaanuitbarstingen </w:t>
      </w:r>
      <w:r w:rsidR="007707DB">
        <w:t xml:space="preserve">op </w:t>
      </w:r>
      <w:r>
        <w:t xml:space="preserve">de eilanden IJsland en St. Vincent. </w:t>
      </w:r>
    </w:p>
    <w:p w14:paraId="1B88C850" w14:textId="7EB06DB8" w:rsidR="000F3FD5" w:rsidRDefault="000F3FD5" w:rsidP="000F3FD5">
      <w:r>
        <w:t xml:space="preserve">Op IJsland kwam wekenlang lava naar buiten in </w:t>
      </w:r>
      <w:proofErr w:type="spellStart"/>
      <w:r>
        <w:t>Geldingadalir</w:t>
      </w:r>
      <w:proofErr w:type="spellEnd"/>
      <w:r>
        <w:t>, in een vrij constant tempo van 5 tot 8 m</w:t>
      </w:r>
      <w:r w:rsidRPr="000F3FD5">
        <w:rPr>
          <w:vertAlign w:val="superscript"/>
        </w:rPr>
        <w:t>3</w:t>
      </w:r>
      <w:r>
        <w:t>/s. De vulkaan die zo ontstond was een toeristische attractie: duizenden mensen maakten een wandeling om de lava van dichtbij te zien. Vóórdat de eerste lava naar buiten kwam waren er al veel kleine aardbevingen geweest in het gebied.</w:t>
      </w:r>
    </w:p>
    <w:p w14:paraId="3F3B7D65" w14:textId="22CB7727" w:rsidR="000F3FD5" w:rsidRDefault="000F3FD5" w:rsidP="000F3FD5">
      <w:r>
        <w:lastRenderedPageBreak/>
        <w:t>Op St. Vincent barst</w:t>
      </w:r>
      <w:r w:rsidR="00F140D2">
        <w:t>t</w:t>
      </w:r>
      <w:r>
        <w:t xml:space="preserve">e de vulkaan </w:t>
      </w:r>
      <w:proofErr w:type="spellStart"/>
      <w:r>
        <w:t>Soufrière</w:t>
      </w:r>
      <w:proofErr w:type="spellEnd"/>
      <w:r>
        <w:t xml:space="preserve"> uit. </w:t>
      </w:r>
      <w:r w:rsidR="00C13E9C">
        <w:t>Het begon met een</w:t>
      </w:r>
      <w:r w:rsidR="007C397B">
        <w:t xml:space="preserve"> maandenlange</w:t>
      </w:r>
      <w:r w:rsidR="00C13E9C">
        <w:t xml:space="preserve"> effusieve eruptie waarbij zich een lavakoepel vormde van </w:t>
      </w:r>
      <w:r w:rsidR="00F77058">
        <w:t>ruim 100 m hoog en bijna 1 km lang</w:t>
      </w:r>
      <w:r w:rsidR="007C397B">
        <w:t xml:space="preserve"> bij de krater van de vulkaan</w:t>
      </w:r>
      <w:r w:rsidR="00F77058">
        <w:t xml:space="preserve">. </w:t>
      </w:r>
      <w:r w:rsidR="007C397B">
        <w:t xml:space="preserve">Begin april werd de uitbarsting explosief. </w:t>
      </w:r>
      <w:r>
        <w:t>Bij de</w:t>
      </w:r>
      <w:r w:rsidR="007C397B">
        <w:t>ze</w:t>
      </w:r>
      <w:r>
        <w:t xml:space="preserve"> ‘</w:t>
      </w:r>
      <w:proofErr w:type="spellStart"/>
      <w:r>
        <w:t>Plinische</w:t>
      </w:r>
      <w:proofErr w:type="spellEnd"/>
      <w:r>
        <w:t>’ uitbarsting kwam ontstond een kilometers hoge zuil van vulkanische as die het tropische eiland bijna geheel verduisterde.</w:t>
      </w:r>
      <w:r w:rsidR="005C4F49">
        <w:t xml:space="preserve"> </w:t>
      </w:r>
      <w:r w:rsidR="00EF03B5">
        <w:t>Veel eilandbewoners werden geëvacueerd met cruiseschepen.</w:t>
      </w:r>
    </w:p>
    <w:p w14:paraId="171E5FDA" w14:textId="61148D05" w:rsidR="000F3FD5" w:rsidRDefault="000F3FD5" w:rsidP="000F3FD5">
      <w:pPr>
        <w:pStyle w:val="Kop2"/>
      </w:pPr>
      <w:r>
        <w:t xml:space="preserve">Bron 2. </w:t>
      </w:r>
      <w:proofErr w:type="spellStart"/>
      <w:r>
        <w:t>Geldingadalir</w:t>
      </w:r>
      <w:proofErr w:type="spellEnd"/>
    </w:p>
    <w:p w14:paraId="6C72E6E2" w14:textId="7EEDD482" w:rsidR="000F3FD5" w:rsidRDefault="00E41270" w:rsidP="000F3FD5">
      <w:r>
        <w:rPr>
          <w:noProof/>
        </w:rPr>
        <w:drawing>
          <wp:inline distT="0" distB="0" distL="0" distR="0" wp14:anchorId="5939FDAF" wp14:editId="1241BC9F">
            <wp:extent cx="5760720" cy="3200400"/>
            <wp:effectExtent l="0" t="0" r="0" b="0"/>
            <wp:docPr id="2" name="Afbeelding 2" descr="Photo by Reynir Freyr Peturs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by Reynir Freyr Petursso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00400"/>
                    </a:xfrm>
                    <a:prstGeom prst="rect">
                      <a:avLst/>
                    </a:prstGeom>
                    <a:noFill/>
                    <a:ln>
                      <a:noFill/>
                    </a:ln>
                  </pic:spPr>
                </pic:pic>
              </a:graphicData>
            </a:graphic>
          </wp:inline>
        </w:drawing>
      </w:r>
    </w:p>
    <w:p w14:paraId="04FE7AA3" w14:textId="7B42A093" w:rsidR="00E41270" w:rsidRPr="00905EBF" w:rsidRDefault="00E41270" w:rsidP="000F3FD5">
      <w:r>
        <w:t xml:space="preserve">Toeristen </w:t>
      </w:r>
      <w:r w:rsidR="00892FE2">
        <w:t xml:space="preserve">bij de vulkaan in </w:t>
      </w:r>
      <w:proofErr w:type="spellStart"/>
      <w:r w:rsidR="00892FE2">
        <w:t>Geldingadalir</w:t>
      </w:r>
      <w:proofErr w:type="spellEnd"/>
      <w:r w:rsidR="00892FE2">
        <w:t xml:space="preserve">, IJsland. </w:t>
      </w:r>
      <w:r w:rsidR="00892FE2" w:rsidRPr="00905EBF">
        <w:t xml:space="preserve">Bron: </w:t>
      </w:r>
      <w:r w:rsidR="00905EBF" w:rsidRPr="00905EBF">
        <w:t xml:space="preserve">@gislio op Twitter : </w:t>
      </w:r>
      <w:hyperlink r:id="rId6" w:history="1">
        <w:r w:rsidR="00905EBF" w:rsidRPr="00246046">
          <w:rPr>
            <w:rStyle w:val="Hyperlink"/>
          </w:rPr>
          <w:t>https://twitter.com/gislio/status/1380922432844935168</w:t>
        </w:r>
      </w:hyperlink>
      <w:r w:rsidR="00905EBF">
        <w:t xml:space="preserve"> </w:t>
      </w:r>
    </w:p>
    <w:p w14:paraId="32CF3CA7" w14:textId="32A8A496" w:rsidR="00F24376" w:rsidRPr="00905EBF" w:rsidRDefault="00F24376" w:rsidP="006E4F4D">
      <w:pPr>
        <w:pStyle w:val="Kop3"/>
        <w:rPr>
          <w:lang w:val="fr-FR"/>
        </w:rPr>
      </w:pPr>
      <w:r w:rsidRPr="00905EBF">
        <w:lastRenderedPageBreak/>
        <w:t xml:space="preserve">Bron 3. </w:t>
      </w:r>
      <w:r w:rsidR="006E4F4D" w:rsidRPr="00905EBF">
        <w:rPr>
          <w:lang w:val="fr-FR"/>
        </w:rPr>
        <w:t>Soufrière, St. Vincent</w:t>
      </w:r>
    </w:p>
    <w:p w14:paraId="0ABED767" w14:textId="3BCA7CBE" w:rsidR="006E4F4D" w:rsidRDefault="006E4F4D" w:rsidP="006E4F4D">
      <w:pPr>
        <w:rPr>
          <w:lang w:val="en-US"/>
        </w:rPr>
      </w:pPr>
      <w:r>
        <w:rPr>
          <w:noProof/>
        </w:rPr>
        <w:drawing>
          <wp:inline distT="0" distB="0" distL="0" distR="0" wp14:anchorId="47A4BABD" wp14:editId="4448E6C9">
            <wp:extent cx="5760720" cy="7680960"/>
            <wp:effectExtent l="0" t="0" r="0" b="0"/>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14:paraId="6220690D" w14:textId="22FE9446" w:rsidR="006E4F4D" w:rsidRPr="00E617B1" w:rsidRDefault="00E617B1" w:rsidP="006E4F4D">
      <w:r w:rsidRPr="00E617B1">
        <w:t xml:space="preserve">De </w:t>
      </w:r>
      <w:proofErr w:type="spellStart"/>
      <w:r w:rsidRPr="00E617B1">
        <w:t>Plinische</w:t>
      </w:r>
      <w:proofErr w:type="spellEnd"/>
      <w:r w:rsidRPr="00E617B1">
        <w:t xml:space="preserve"> aswolk van </w:t>
      </w:r>
      <w:proofErr w:type="spellStart"/>
      <w:r w:rsidRPr="00E617B1">
        <w:t>S</w:t>
      </w:r>
      <w:r>
        <w:t>oufrière</w:t>
      </w:r>
      <w:proofErr w:type="spellEnd"/>
      <w:r>
        <w:t xml:space="preserve">, St. Vincent kort na het begin van de uitbarsting. </w:t>
      </w:r>
      <w:r w:rsidR="002166B7">
        <w:t xml:space="preserve">Bron: @_ItsMeOni op Twitter: </w:t>
      </w:r>
      <w:hyperlink r:id="rId8" w:history="1">
        <w:r w:rsidR="00231DFB" w:rsidRPr="00246046">
          <w:rPr>
            <w:rStyle w:val="Hyperlink"/>
          </w:rPr>
          <w:t>https://twitter.com/_ItsMeOni/status/1380643992631709703</w:t>
        </w:r>
      </w:hyperlink>
      <w:r w:rsidR="00231DFB">
        <w:t xml:space="preserve"> </w:t>
      </w:r>
    </w:p>
    <w:p w14:paraId="7AE70CA7" w14:textId="7C56FA41" w:rsidR="000F3FD5" w:rsidRPr="00E617B1" w:rsidRDefault="000F3FD5" w:rsidP="000F3FD5">
      <w:pPr>
        <w:pStyle w:val="Kop1"/>
      </w:pPr>
      <w:r w:rsidRPr="00E617B1">
        <w:lastRenderedPageBreak/>
        <w:t>Antwoordmodel</w:t>
      </w:r>
    </w:p>
    <w:p w14:paraId="2FCB8CF8" w14:textId="400C286C" w:rsidR="000F3FD5" w:rsidRDefault="00607583" w:rsidP="00F82C24">
      <w:pPr>
        <w:pStyle w:val="Lijstalinea"/>
        <w:numPr>
          <w:ilvl w:val="0"/>
          <w:numId w:val="2"/>
        </w:numPr>
      </w:pPr>
      <w:r>
        <w:t>Juiste antwoorden:</w:t>
      </w:r>
    </w:p>
    <w:tbl>
      <w:tblPr>
        <w:tblStyle w:val="Tabelraster"/>
        <w:tblW w:w="0" w:type="auto"/>
        <w:tblInd w:w="720" w:type="dxa"/>
        <w:tblLook w:val="04A0" w:firstRow="1" w:lastRow="0" w:firstColumn="1" w:lastColumn="0" w:noHBand="0" w:noVBand="1"/>
      </w:tblPr>
      <w:tblGrid>
        <w:gridCol w:w="2789"/>
        <w:gridCol w:w="2775"/>
        <w:gridCol w:w="2778"/>
      </w:tblGrid>
      <w:tr w:rsidR="00607583" w14:paraId="7CABA953" w14:textId="77777777" w:rsidTr="00607583">
        <w:tc>
          <w:tcPr>
            <w:tcW w:w="3020" w:type="dxa"/>
          </w:tcPr>
          <w:p w14:paraId="0D88554A" w14:textId="77777777" w:rsidR="00607583" w:rsidRDefault="00607583" w:rsidP="00607583">
            <w:pPr>
              <w:pStyle w:val="Lijstalinea"/>
              <w:ind w:left="0"/>
            </w:pPr>
          </w:p>
        </w:tc>
        <w:tc>
          <w:tcPr>
            <w:tcW w:w="3021" w:type="dxa"/>
          </w:tcPr>
          <w:p w14:paraId="423CB001" w14:textId="74F4A3E5" w:rsidR="00607583" w:rsidRDefault="00607583" w:rsidP="00607583">
            <w:pPr>
              <w:pStyle w:val="Lijstalinea"/>
              <w:ind w:left="0"/>
            </w:pPr>
            <w:r>
              <w:t>IJsland</w:t>
            </w:r>
          </w:p>
        </w:tc>
        <w:tc>
          <w:tcPr>
            <w:tcW w:w="3021" w:type="dxa"/>
          </w:tcPr>
          <w:p w14:paraId="2D38F214" w14:textId="49A43B03" w:rsidR="00607583" w:rsidRDefault="00607583" w:rsidP="00607583">
            <w:pPr>
              <w:pStyle w:val="Lijstalinea"/>
              <w:ind w:left="0"/>
            </w:pPr>
            <w:r>
              <w:t>St. Vincent</w:t>
            </w:r>
          </w:p>
        </w:tc>
      </w:tr>
      <w:tr w:rsidR="00607583" w14:paraId="7159E1BC" w14:textId="77777777" w:rsidTr="00607583">
        <w:tc>
          <w:tcPr>
            <w:tcW w:w="3020" w:type="dxa"/>
          </w:tcPr>
          <w:p w14:paraId="608BE0F8" w14:textId="2C5A8E88" w:rsidR="00607583" w:rsidRDefault="00607583" w:rsidP="00607583">
            <w:pPr>
              <w:pStyle w:val="Lijstalinea"/>
              <w:ind w:left="0"/>
            </w:pPr>
            <w:r>
              <w:t>Betrokken platen</w:t>
            </w:r>
          </w:p>
        </w:tc>
        <w:tc>
          <w:tcPr>
            <w:tcW w:w="3021" w:type="dxa"/>
          </w:tcPr>
          <w:p w14:paraId="714261D5" w14:textId="3B4FDCEF" w:rsidR="00607583" w:rsidRDefault="00A57F26" w:rsidP="00607583">
            <w:pPr>
              <w:pStyle w:val="Lijstalinea"/>
              <w:ind w:left="0"/>
            </w:pPr>
            <w:r>
              <w:t>N.-Amerikaanse en Euraziatische</w:t>
            </w:r>
          </w:p>
        </w:tc>
        <w:tc>
          <w:tcPr>
            <w:tcW w:w="3021" w:type="dxa"/>
          </w:tcPr>
          <w:p w14:paraId="1AB01D1F" w14:textId="33E76AD8" w:rsidR="00607583" w:rsidRDefault="00A57F26" w:rsidP="00607583">
            <w:pPr>
              <w:pStyle w:val="Lijstalinea"/>
              <w:ind w:left="0"/>
            </w:pPr>
            <w:r>
              <w:t>N.-Amerikaanse en Caribische</w:t>
            </w:r>
          </w:p>
        </w:tc>
      </w:tr>
      <w:tr w:rsidR="00607583" w14:paraId="7F3578C7" w14:textId="77777777" w:rsidTr="00607583">
        <w:tc>
          <w:tcPr>
            <w:tcW w:w="3020" w:type="dxa"/>
          </w:tcPr>
          <w:p w14:paraId="2035E156" w14:textId="071C1704" w:rsidR="00607583" w:rsidRDefault="00607583" w:rsidP="00607583">
            <w:pPr>
              <w:pStyle w:val="Lijstalinea"/>
              <w:ind w:left="0"/>
            </w:pPr>
            <w:r>
              <w:t>Soort plaatbeweging</w:t>
            </w:r>
          </w:p>
        </w:tc>
        <w:tc>
          <w:tcPr>
            <w:tcW w:w="3021" w:type="dxa"/>
          </w:tcPr>
          <w:p w14:paraId="4E12536B" w14:textId="3E7499E6" w:rsidR="00607583" w:rsidRDefault="00A57F26" w:rsidP="00607583">
            <w:pPr>
              <w:pStyle w:val="Lijstalinea"/>
              <w:ind w:left="0"/>
            </w:pPr>
            <w:r>
              <w:t>Divergent</w:t>
            </w:r>
          </w:p>
        </w:tc>
        <w:tc>
          <w:tcPr>
            <w:tcW w:w="3021" w:type="dxa"/>
          </w:tcPr>
          <w:p w14:paraId="30170C09" w14:textId="3DA58E2E" w:rsidR="00607583" w:rsidRDefault="00A57F26" w:rsidP="00607583">
            <w:pPr>
              <w:pStyle w:val="Lijstalinea"/>
              <w:ind w:left="0"/>
            </w:pPr>
            <w:r>
              <w:t>Convergent</w:t>
            </w:r>
          </w:p>
        </w:tc>
      </w:tr>
      <w:tr w:rsidR="00607583" w14:paraId="61E7B498" w14:textId="77777777" w:rsidTr="00607583">
        <w:tc>
          <w:tcPr>
            <w:tcW w:w="3020" w:type="dxa"/>
          </w:tcPr>
          <w:p w14:paraId="41675D62" w14:textId="5AFFA785" w:rsidR="00607583" w:rsidRDefault="00A57F26" w:rsidP="00607583">
            <w:pPr>
              <w:pStyle w:val="Lijstalinea"/>
              <w:ind w:left="0"/>
            </w:pPr>
            <w:r>
              <w:t>Verwacht vulkaantype</w:t>
            </w:r>
          </w:p>
        </w:tc>
        <w:tc>
          <w:tcPr>
            <w:tcW w:w="3021" w:type="dxa"/>
          </w:tcPr>
          <w:p w14:paraId="35765271" w14:textId="10F1B443" w:rsidR="00607583" w:rsidRDefault="00A57F26" w:rsidP="00607583">
            <w:pPr>
              <w:pStyle w:val="Lijstalinea"/>
              <w:ind w:left="0"/>
            </w:pPr>
            <w:r>
              <w:t>Schildvulkaan</w:t>
            </w:r>
            <w:r w:rsidR="00C54B35">
              <w:t xml:space="preserve"> (of spleet)</w:t>
            </w:r>
          </w:p>
        </w:tc>
        <w:tc>
          <w:tcPr>
            <w:tcW w:w="3021" w:type="dxa"/>
          </w:tcPr>
          <w:p w14:paraId="17458ABA" w14:textId="01744136" w:rsidR="00607583" w:rsidRDefault="00C54B35" w:rsidP="00607583">
            <w:pPr>
              <w:pStyle w:val="Lijstalinea"/>
              <w:ind w:left="0"/>
            </w:pPr>
            <w:r>
              <w:t>Stratovulkaan</w:t>
            </w:r>
          </w:p>
        </w:tc>
      </w:tr>
    </w:tbl>
    <w:p w14:paraId="2D778BAE" w14:textId="424C80B6" w:rsidR="00607583" w:rsidRDefault="00D45F31" w:rsidP="00607583">
      <w:pPr>
        <w:pStyle w:val="Lijstalinea"/>
      </w:pPr>
      <w:r>
        <w:t>Per twee juiste 1p, maximaal 3p.</w:t>
      </w:r>
    </w:p>
    <w:p w14:paraId="0BF292FF" w14:textId="77777777" w:rsidR="00D45F31" w:rsidRDefault="00D45F31" w:rsidP="00607583">
      <w:pPr>
        <w:pStyle w:val="Lijstalinea"/>
      </w:pPr>
    </w:p>
    <w:p w14:paraId="4E4244AC" w14:textId="0397BF08" w:rsidR="0081664F" w:rsidRDefault="003E7632" w:rsidP="0081664F">
      <w:pPr>
        <w:pStyle w:val="Lijstalinea"/>
        <w:numPr>
          <w:ilvl w:val="0"/>
          <w:numId w:val="2"/>
        </w:numPr>
      </w:pPr>
      <w:r>
        <w:t>Het type lava is</w:t>
      </w:r>
      <w:r w:rsidR="00B86898">
        <w:t>:</w:t>
      </w:r>
      <w:r>
        <w:t xml:space="preserve"> basalt (1p).</w:t>
      </w:r>
      <w:r>
        <w:br/>
        <w:t xml:space="preserve">Een juiste redenering: </w:t>
      </w:r>
      <w:r w:rsidR="00C54F45">
        <w:t xml:space="preserve">Als het magma zo lang en zo constant naar buiten komt is er blijkbaar </w:t>
      </w:r>
      <w:r w:rsidR="00B22146">
        <w:t xml:space="preserve">ergens heel veel van hetzelfde magma geproduceerd (1p), wat het waarschijnlijk maakt dat dit magma direct uit de mantel komt </w:t>
      </w:r>
      <w:r w:rsidR="008942A1">
        <w:t xml:space="preserve">(1p). </w:t>
      </w:r>
      <w:r w:rsidR="0043796B">
        <w:br/>
        <w:t>Max. 3p.</w:t>
      </w:r>
    </w:p>
    <w:p w14:paraId="241246CF" w14:textId="77777777" w:rsidR="00B86898" w:rsidRDefault="00B86898" w:rsidP="00B86898">
      <w:pPr>
        <w:pStyle w:val="Lijstalinea"/>
      </w:pPr>
    </w:p>
    <w:p w14:paraId="5B28399A" w14:textId="73DC6A5D" w:rsidR="0081664F" w:rsidRDefault="0081664F" w:rsidP="0081664F">
      <w:pPr>
        <w:pStyle w:val="Lijstalinea"/>
        <w:numPr>
          <w:ilvl w:val="0"/>
          <w:numId w:val="2"/>
        </w:numPr>
      </w:pPr>
      <w:r>
        <w:t>Een juiste uitleg is:</w:t>
      </w:r>
      <w:r>
        <w:br/>
      </w:r>
      <w:r w:rsidR="009F6A89">
        <w:t>De lavakoepel werd zo hoog omdat de lava erg taai/</w:t>
      </w:r>
      <w:proofErr w:type="spellStart"/>
      <w:r w:rsidR="009F6A89">
        <w:t>visceus</w:t>
      </w:r>
      <w:proofErr w:type="spellEnd"/>
      <w:r w:rsidR="009F6A89">
        <w:t xml:space="preserve"> was (en dus niet goed kon wegstromen) (1p). Diezelfde taaiheid maakte dat het magma in de vulkaan explodeerde toen de druk </w:t>
      </w:r>
      <w:r w:rsidR="00A76640">
        <w:t>(van gas dat uit de lava wilde ontsnappen) te hoog werd</w:t>
      </w:r>
      <w:r w:rsidR="00903AA6">
        <w:t xml:space="preserve"> (1p)</w:t>
      </w:r>
      <w:r w:rsidR="00883439">
        <w:t xml:space="preserve">. </w:t>
      </w:r>
      <w:r w:rsidR="00E26F75">
        <w:br/>
        <w:t>Max. 3p.</w:t>
      </w:r>
    </w:p>
    <w:p w14:paraId="5D7F2A1B" w14:textId="77777777" w:rsidR="00B86898" w:rsidRDefault="00B86898" w:rsidP="00B86898">
      <w:pPr>
        <w:pStyle w:val="Lijstalinea"/>
      </w:pPr>
    </w:p>
    <w:p w14:paraId="012AAEC3" w14:textId="30657625" w:rsidR="00B86898" w:rsidRDefault="00B86898" w:rsidP="0081664F">
      <w:pPr>
        <w:pStyle w:val="Lijstalinea"/>
        <w:numPr>
          <w:ilvl w:val="0"/>
          <w:numId w:val="2"/>
        </w:numPr>
      </w:pPr>
      <w:r>
        <w:t>Het juiste begrip is: risicoperceptie (1p).</w:t>
      </w:r>
      <w:r>
        <w:br/>
      </w:r>
      <w:r w:rsidR="00853670">
        <w:t xml:space="preserve">Een juiste redenering is: de mensen op de foto nemen het risico dat ze ingesloten raken door de lava. </w:t>
      </w:r>
      <w:r w:rsidR="00356D89">
        <w:t xml:space="preserve">De kans daarop is niet zo groot (de lava stroomt hier zo te zien niet snel) (1p) maar het zou wel hun </w:t>
      </w:r>
      <w:r w:rsidR="00A27118">
        <w:t xml:space="preserve">wisse </w:t>
      </w:r>
      <w:r w:rsidR="00356D89">
        <w:t xml:space="preserve">dood betekenen (de lava is pakweg 1200 graden C) (1p). </w:t>
      </w:r>
      <w:r w:rsidR="00445E48">
        <w:t>Het getuigt dus niet van een erg goede inschatting van het risico</w:t>
      </w:r>
      <w:r w:rsidR="00E26F75">
        <w:t xml:space="preserve"> (1p)</w:t>
      </w:r>
      <w:r w:rsidR="00445E48">
        <w:t>.</w:t>
      </w:r>
      <w:r w:rsidR="00E26F75">
        <w:br/>
        <w:t>Max. 4p.</w:t>
      </w:r>
    </w:p>
    <w:p w14:paraId="0005F8D9" w14:textId="77777777" w:rsidR="00D917B0" w:rsidRPr="000F3FD5" w:rsidRDefault="00D917B0" w:rsidP="00A27118"/>
    <w:sectPr w:rsidR="00D917B0" w:rsidRPr="000F3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734C"/>
    <w:multiLevelType w:val="hybridMultilevel"/>
    <w:tmpl w:val="55F408EA"/>
    <w:lvl w:ilvl="0" w:tplc="37EA92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0D44DE"/>
    <w:multiLevelType w:val="hybridMultilevel"/>
    <w:tmpl w:val="4148C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DE6877"/>
    <w:multiLevelType w:val="hybridMultilevel"/>
    <w:tmpl w:val="41B2D0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D5"/>
    <w:rsid w:val="00014B54"/>
    <w:rsid w:val="000F3FD5"/>
    <w:rsid w:val="00177C20"/>
    <w:rsid w:val="00185926"/>
    <w:rsid w:val="00215A2B"/>
    <w:rsid w:val="002166B7"/>
    <w:rsid w:val="00231DFB"/>
    <w:rsid w:val="00274BDB"/>
    <w:rsid w:val="00297715"/>
    <w:rsid w:val="0034427E"/>
    <w:rsid w:val="00356D89"/>
    <w:rsid w:val="00392DAF"/>
    <w:rsid w:val="003E7632"/>
    <w:rsid w:val="004071A5"/>
    <w:rsid w:val="0043796B"/>
    <w:rsid w:val="00445E48"/>
    <w:rsid w:val="00520AF1"/>
    <w:rsid w:val="0057257C"/>
    <w:rsid w:val="005851A9"/>
    <w:rsid w:val="005C4F49"/>
    <w:rsid w:val="00607583"/>
    <w:rsid w:val="00617198"/>
    <w:rsid w:val="006E4F4D"/>
    <w:rsid w:val="007707DB"/>
    <w:rsid w:val="007C397B"/>
    <w:rsid w:val="0081664F"/>
    <w:rsid w:val="00853670"/>
    <w:rsid w:val="00883439"/>
    <w:rsid w:val="00892FE2"/>
    <w:rsid w:val="008942A1"/>
    <w:rsid w:val="00903AA6"/>
    <w:rsid w:val="00905EBF"/>
    <w:rsid w:val="009B76CB"/>
    <w:rsid w:val="009F6A89"/>
    <w:rsid w:val="00A05F52"/>
    <w:rsid w:val="00A27118"/>
    <w:rsid w:val="00A46C72"/>
    <w:rsid w:val="00A53D0A"/>
    <w:rsid w:val="00A57F26"/>
    <w:rsid w:val="00A76640"/>
    <w:rsid w:val="00B22146"/>
    <w:rsid w:val="00B83C18"/>
    <w:rsid w:val="00B86898"/>
    <w:rsid w:val="00B976E3"/>
    <w:rsid w:val="00BA6718"/>
    <w:rsid w:val="00C13E9C"/>
    <w:rsid w:val="00C54B35"/>
    <w:rsid w:val="00C54F45"/>
    <w:rsid w:val="00CA7E1A"/>
    <w:rsid w:val="00CE47DE"/>
    <w:rsid w:val="00D45F31"/>
    <w:rsid w:val="00D917B0"/>
    <w:rsid w:val="00DB08E5"/>
    <w:rsid w:val="00E26F75"/>
    <w:rsid w:val="00E41270"/>
    <w:rsid w:val="00E617B1"/>
    <w:rsid w:val="00EF03B5"/>
    <w:rsid w:val="00F140D2"/>
    <w:rsid w:val="00F24376"/>
    <w:rsid w:val="00F60B74"/>
    <w:rsid w:val="00F77058"/>
    <w:rsid w:val="00F82C24"/>
    <w:rsid w:val="00FA3FDE"/>
    <w:rsid w:val="00FD1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DE02"/>
  <w15:chartTrackingRefBased/>
  <w15:docId w15:val="{C7FEC680-B61E-4B32-A664-8B5BF7F9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3F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3F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E4F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F3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3FD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F3FD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F3FD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6E4F4D"/>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231DFB"/>
    <w:rPr>
      <w:color w:val="0563C1" w:themeColor="hyperlink"/>
      <w:u w:val="single"/>
    </w:rPr>
  </w:style>
  <w:style w:type="character" w:styleId="Onopgelostemelding">
    <w:name w:val="Unresolved Mention"/>
    <w:basedOn w:val="Standaardalinea-lettertype"/>
    <w:uiPriority w:val="99"/>
    <w:semiHidden/>
    <w:unhideWhenUsed/>
    <w:rsid w:val="00231DFB"/>
    <w:rPr>
      <w:color w:val="605E5C"/>
      <w:shd w:val="clear" w:color="auto" w:fill="E1DFDD"/>
    </w:rPr>
  </w:style>
  <w:style w:type="paragraph" w:styleId="Lijstalinea">
    <w:name w:val="List Paragraph"/>
    <w:basedOn w:val="Standaard"/>
    <w:uiPriority w:val="34"/>
    <w:qFormat/>
    <w:rsid w:val="00CE47DE"/>
    <w:pPr>
      <w:ind w:left="720"/>
      <w:contextualSpacing/>
    </w:pPr>
  </w:style>
  <w:style w:type="table" w:styleId="Tabelraster">
    <w:name w:val="Table Grid"/>
    <w:basedOn w:val="Standaardtabel"/>
    <w:uiPriority w:val="39"/>
    <w:rsid w:val="006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_ItsMeOni/status/1380643992631709703"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gislio/status/138092243284493516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Booden</dc:creator>
  <cp:keywords/>
  <dc:description/>
  <cp:lastModifiedBy>Mathijs Booden</cp:lastModifiedBy>
  <cp:revision>62</cp:revision>
  <dcterms:created xsi:type="dcterms:W3CDTF">2021-04-11T10:13:00Z</dcterms:created>
  <dcterms:modified xsi:type="dcterms:W3CDTF">2021-04-14T09:24:00Z</dcterms:modified>
</cp:coreProperties>
</file>