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558" w:rsidRPr="00D90B67" w:rsidRDefault="009C3558" w:rsidP="009C3558">
      <w:pPr>
        <w:rPr>
          <w:rFonts w:asciiTheme="minorHAnsi" w:hAnsiTheme="minorHAnsi" w:cstheme="minorHAnsi"/>
          <w:b/>
          <w:color w:val="0070C0"/>
          <w:sz w:val="28"/>
          <w:szCs w:val="28"/>
        </w:rPr>
      </w:pPr>
      <w:r w:rsidRPr="00D90B67">
        <w:rPr>
          <w:rFonts w:asciiTheme="minorHAnsi" w:hAnsiTheme="minorHAnsi" w:cstheme="minorHAnsi"/>
          <w:b/>
          <w:color w:val="0070C0"/>
          <w:sz w:val="28"/>
          <w:szCs w:val="28"/>
        </w:rPr>
        <w:t>Meer lezen over netwerken?</w:t>
      </w:r>
    </w:p>
    <w:p w:rsidR="009C3558" w:rsidRPr="005E7CF0" w:rsidRDefault="009C3558" w:rsidP="009C3558">
      <w:pPr>
        <w:pStyle w:val="DefaultText"/>
        <w:jc w:val="center"/>
        <w:rPr>
          <w:rFonts w:ascii="Arial" w:hAnsi="Arial" w:cs="Arial"/>
          <w:sz w:val="22"/>
          <w:szCs w:val="22"/>
        </w:rPr>
      </w:pPr>
    </w:p>
    <w:tbl>
      <w:tblPr>
        <w:tblW w:w="5122" w:type="pct"/>
        <w:tblCellSpacing w:w="0" w:type="dxa"/>
        <w:tblCellMar>
          <w:left w:w="0" w:type="dxa"/>
          <w:right w:w="0" w:type="dxa"/>
        </w:tblCellMar>
        <w:tblLook w:val="0000" w:firstRow="0" w:lastRow="0" w:firstColumn="0" w:lastColumn="0" w:noHBand="0" w:noVBand="0"/>
      </w:tblPr>
      <w:tblGrid>
        <w:gridCol w:w="1697"/>
        <w:gridCol w:w="7584"/>
        <w:gridCol w:w="6"/>
      </w:tblGrid>
      <w:tr w:rsidR="009C3558" w:rsidRPr="00D90B67" w:rsidTr="00493624">
        <w:trPr>
          <w:gridAfter w:val="1"/>
          <w:tblCellSpacing w:w="0" w:type="dxa"/>
        </w:trPr>
        <w:tc>
          <w:tcPr>
            <w:tcW w:w="0" w:type="auto"/>
            <w:vMerge w:val="restart"/>
            <w:tcMar>
              <w:top w:w="80" w:type="dxa"/>
              <w:left w:w="80" w:type="dxa"/>
              <w:bottom w:w="80" w:type="dxa"/>
              <w:right w:w="80" w:type="dxa"/>
            </w:tcMar>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noProof/>
                <w:sz w:val="22"/>
                <w:szCs w:val="22"/>
              </w:rPr>
              <w:drawing>
                <wp:anchor distT="0" distB="0" distL="114300" distR="114300" simplePos="0" relativeHeight="251659264" behindDoc="1" locked="0" layoutInCell="1" allowOverlap="1" wp14:anchorId="408B8F0E" wp14:editId="44FBE4F3">
                  <wp:simplePos x="0" y="0"/>
                  <wp:positionH relativeFrom="column">
                    <wp:align>outside</wp:align>
                  </wp:positionH>
                  <wp:positionV relativeFrom="paragraph">
                    <wp:align>inside</wp:align>
                  </wp:positionV>
                  <wp:extent cx="895350" cy="1374775"/>
                  <wp:effectExtent l="0" t="0" r="0" b="0"/>
                  <wp:wrapSquare wrapText="bothSides"/>
                  <wp:docPr id="42" name="Afbeelding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5350" cy="13747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7" w:tooltip="Netwerken werkt" w:history="1"/>
          </w:p>
        </w:tc>
        <w:tc>
          <w:tcPr>
            <w:tcW w:w="4083" w:type="pct"/>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b/>
                <w:bCs/>
                <w:sz w:val="22"/>
                <w:szCs w:val="22"/>
              </w:rPr>
              <w:t xml:space="preserve">Netwerken werkt - </w:t>
            </w:r>
            <w:r w:rsidRPr="00D90B67">
              <w:rPr>
                <w:rFonts w:asciiTheme="minorHAnsi" w:hAnsiTheme="minorHAnsi" w:cstheme="minorHAnsi"/>
                <w:color w:val="000000"/>
                <w:sz w:val="22"/>
                <w:szCs w:val="22"/>
              </w:rPr>
              <w:t>Rob van Eeden &amp; Els Nijssen</w:t>
            </w:r>
          </w:p>
        </w:tc>
      </w:tr>
      <w:tr w:rsidR="009C3558" w:rsidRPr="00D90B67" w:rsidTr="00493624">
        <w:trPr>
          <w:gridAfter w:val="1"/>
          <w:trHeight w:val="934"/>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vAlign w:val="center"/>
          </w:tcPr>
          <w:p w:rsidR="009C3558" w:rsidRPr="00D90B67" w:rsidRDefault="009C3558" w:rsidP="00493624">
            <w:pPr>
              <w:jc w:val="both"/>
              <w:rPr>
                <w:rFonts w:asciiTheme="minorHAnsi" w:hAnsiTheme="minorHAnsi" w:cstheme="minorHAnsi"/>
                <w:color w:val="000000"/>
                <w:sz w:val="22"/>
                <w:szCs w:val="22"/>
              </w:rPr>
            </w:pPr>
            <w:r w:rsidRPr="00D90B67">
              <w:rPr>
                <w:rFonts w:asciiTheme="minorHAnsi" w:hAnsiTheme="minorHAnsi" w:cstheme="minorHAnsi"/>
                <w:color w:val="000000"/>
                <w:sz w:val="22"/>
                <w:szCs w:val="22"/>
              </w:rPr>
              <w:t>Netwerken is niet voorbehouden aan een elite van vriendjes die elkaar de bal toespelen. Een netwerk opbouwen, uitbreiden en effectief gebruiken is te leren. ‘Netwerken werkt’ geeft daarvoor de nodige handvatten. Kenmerkend voor het boek is de actualiteit, praktijkvoorbeelden en een benadering die, anders dan in veel goeroeboeken, de lezer eigen keuzes laat maken.</w:t>
            </w:r>
          </w:p>
        </w:tc>
      </w:tr>
      <w:tr w:rsidR="009C3558" w:rsidRPr="00D90B67" w:rsidTr="00493624">
        <w:trPr>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tcPr>
          <w:p w:rsidR="009C3558" w:rsidRPr="00D90B67" w:rsidRDefault="009C3558" w:rsidP="00493624">
            <w:pPr>
              <w:rPr>
                <w:rFonts w:asciiTheme="minorHAnsi" w:hAnsiTheme="minorHAnsi" w:cstheme="minorHAnsi"/>
                <w:sz w:val="22"/>
                <w:szCs w:val="22"/>
              </w:rPr>
            </w:pPr>
          </w:p>
          <w:p w:rsidR="009C3558" w:rsidRPr="00D90B67" w:rsidRDefault="009C3558" w:rsidP="00493624">
            <w:pPr>
              <w:rPr>
                <w:rFonts w:asciiTheme="minorHAnsi" w:hAnsiTheme="minorHAnsi" w:cstheme="minorHAnsi"/>
                <w:sz w:val="22"/>
                <w:szCs w:val="22"/>
              </w:rPr>
            </w:pPr>
          </w:p>
        </w:tc>
        <w:tc>
          <w:tcPr>
            <w:tcW w:w="0" w:type="auto"/>
            <w:tcMar>
              <w:top w:w="48" w:type="dxa"/>
              <w:left w:w="0" w:type="dxa"/>
              <w:bottom w:w="0" w:type="dxa"/>
              <w:right w:w="0" w:type="dxa"/>
            </w:tcMar>
            <w:vAlign w:val="center"/>
          </w:tcPr>
          <w:p w:rsidR="009C3558" w:rsidRPr="00D90B67" w:rsidRDefault="009C3558" w:rsidP="00493624">
            <w:pPr>
              <w:jc w:val="right"/>
              <w:rPr>
                <w:rFonts w:asciiTheme="minorHAnsi" w:hAnsiTheme="minorHAnsi" w:cstheme="minorHAnsi"/>
                <w:sz w:val="22"/>
                <w:szCs w:val="22"/>
              </w:rPr>
            </w:pPr>
          </w:p>
        </w:tc>
      </w:tr>
      <w:tr w:rsidR="009C3558" w:rsidRPr="00D90B67" w:rsidTr="00493624">
        <w:trPr>
          <w:gridAfter w:val="1"/>
          <w:tblCellSpacing w:w="0" w:type="dxa"/>
        </w:trPr>
        <w:tc>
          <w:tcPr>
            <w:tcW w:w="0" w:type="auto"/>
            <w:vMerge w:val="restart"/>
            <w:tcMar>
              <w:top w:w="80" w:type="dxa"/>
              <w:left w:w="80" w:type="dxa"/>
              <w:bottom w:w="80" w:type="dxa"/>
              <w:right w:w="80" w:type="dxa"/>
            </w:tcMar>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noProof/>
                <w:sz w:val="22"/>
                <w:szCs w:val="22"/>
              </w:rPr>
              <w:drawing>
                <wp:anchor distT="0" distB="0" distL="114300" distR="114300" simplePos="0" relativeHeight="251660288" behindDoc="0" locked="0" layoutInCell="1" allowOverlap="1" wp14:anchorId="0E8B2874" wp14:editId="0B9BAC61">
                  <wp:simplePos x="0" y="0"/>
                  <wp:positionH relativeFrom="column">
                    <wp:posOffset>0</wp:posOffset>
                  </wp:positionH>
                  <wp:positionV relativeFrom="paragraph">
                    <wp:posOffset>1628775</wp:posOffset>
                  </wp:positionV>
                  <wp:extent cx="847725" cy="1304925"/>
                  <wp:effectExtent l="0" t="0" r="0" b="0"/>
                  <wp:wrapSquare wrapText="bothSides"/>
                  <wp:docPr id="43" name="Afbeelding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B67">
              <w:rPr>
                <w:rFonts w:asciiTheme="minorHAnsi" w:hAnsiTheme="minorHAnsi" w:cstheme="minorHAnsi"/>
                <w:noProof/>
                <w:color w:val="0000FF"/>
                <w:sz w:val="22"/>
                <w:szCs w:val="22"/>
              </w:rPr>
              <w:drawing>
                <wp:inline distT="0" distB="0" distL="0" distR="0" wp14:anchorId="6E30CE97" wp14:editId="61727063">
                  <wp:extent cx="812800" cy="1237615"/>
                  <wp:effectExtent l="0" t="0" r="0" b="0"/>
                  <wp:docPr id="1" name="Picture 10" descr="Meer info...">
                    <a:hlinkClick xmlns:a="http://schemas.openxmlformats.org/drawingml/2006/main" r:id="rId9" tooltip="De essentie van netwerken"/>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Meer info..."/>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1237615"/>
                          </a:xfrm>
                          <a:prstGeom prst="rect">
                            <a:avLst/>
                          </a:prstGeom>
                          <a:noFill/>
                          <a:ln>
                            <a:noFill/>
                          </a:ln>
                        </pic:spPr>
                      </pic:pic>
                    </a:graphicData>
                  </a:graphic>
                </wp:inline>
              </w:drawing>
            </w:r>
          </w:p>
        </w:tc>
        <w:tc>
          <w:tcPr>
            <w:tcW w:w="4083" w:type="pct"/>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b/>
                <w:bCs/>
                <w:sz w:val="22"/>
                <w:szCs w:val="22"/>
              </w:rPr>
              <w:t xml:space="preserve">De essentie van netwerken – </w:t>
            </w:r>
            <w:r w:rsidRPr="00D90B67">
              <w:rPr>
                <w:rFonts w:asciiTheme="minorHAnsi" w:hAnsiTheme="minorHAnsi" w:cstheme="minorHAnsi"/>
                <w:bCs/>
                <w:sz w:val="22"/>
                <w:szCs w:val="22"/>
              </w:rPr>
              <w:t>Ria de Jong</w:t>
            </w:r>
            <w:r w:rsidRPr="00D90B67">
              <w:rPr>
                <w:rFonts w:asciiTheme="minorHAnsi" w:hAnsiTheme="minorHAnsi" w:cstheme="minorHAnsi"/>
                <w:b/>
                <w:bCs/>
                <w:sz w:val="22"/>
                <w:szCs w:val="22"/>
              </w:rPr>
              <w:t xml:space="preserve">  </w:t>
            </w:r>
          </w:p>
        </w:tc>
      </w:tr>
      <w:tr w:rsidR="009C3558" w:rsidRPr="00D90B67" w:rsidTr="00493624">
        <w:trPr>
          <w:gridAfter w:val="1"/>
          <w:trHeight w:val="170"/>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vAlign w:val="center"/>
          </w:tcPr>
          <w:p w:rsidR="009C3558" w:rsidRPr="00D90B67" w:rsidRDefault="009C3558" w:rsidP="00493624">
            <w:pPr>
              <w:jc w:val="both"/>
              <w:rPr>
                <w:rFonts w:asciiTheme="minorHAnsi" w:hAnsiTheme="minorHAnsi" w:cstheme="minorHAnsi"/>
                <w:color w:val="000000"/>
                <w:sz w:val="22"/>
                <w:szCs w:val="22"/>
              </w:rPr>
            </w:pPr>
            <w:r w:rsidRPr="00D90B67">
              <w:rPr>
                <w:rFonts w:asciiTheme="minorHAnsi" w:hAnsiTheme="minorHAnsi" w:cstheme="minorHAnsi"/>
                <w:color w:val="000000"/>
                <w:sz w:val="22"/>
                <w:szCs w:val="22"/>
              </w:rPr>
              <w:t>Golfen met Belangrijke Mensen en netwerkborrels aflopen om opdrachten te scoren. Dat is het clichébeeld van netwerken. Geen wonder dat veel mensen denken dat netwerken niets voor hen is. Terwijl een goed netwerk zoveel deuren kan openen. Hoog tijd dus dat naast dit clichébeeld eens wat andere beelden worden gezet. ‘De essentie van netwerken’ laat zien dat u uw eigen netwerkstijl kunt ontwikkelen. De belangrijkste regel: doe nooit iets omdat u denkt dat het moet. Netwerken werkt alleen als u doet wat u leuk vindt.</w:t>
            </w:r>
          </w:p>
          <w:p w:rsidR="009C3558" w:rsidRPr="00D90B67" w:rsidRDefault="009C3558" w:rsidP="00493624">
            <w:pPr>
              <w:jc w:val="both"/>
              <w:rPr>
                <w:rFonts w:asciiTheme="minorHAnsi" w:hAnsiTheme="minorHAnsi" w:cstheme="minorHAnsi"/>
                <w:color w:val="000000"/>
                <w:sz w:val="22"/>
                <w:szCs w:val="22"/>
              </w:rPr>
            </w:pPr>
          </w:p>
          <w:p w:rsidR="009C3558" w:rsidRPr="00D90B67" w:rsidRDefault="009C3558" w:rsidP="00493624">
            <w:pPr>
              <w:jc w:val="both"/>
              <w:rPr>
                <w:rFonts w:asciiTheme="minorHAnsi" w:hAnsiTheme="minorHAnsi" w:cstheme="minorHAnsi"/>
                <w:b/>
                <w:color w:val="000000"/>
                <w:sz w:val="22"/>
                <w:szCs w:val="22"/>
              </w:rPr>
            </w:pPr>
            <w:proofErr w:type="spellStart"/>
            <w:r w:rsidRPr="00D90B67">
              <w:rPr>
                <w:rFonts w:asciiTheme="minorHAnsi" w:hAnsiTheme="minorHAnsi" w:cstheme="minorHAnsi"/>
                <w:b/>
                <w:color w:val="000000"/>
                <w:sz w:val="22"/>
                <w:szCs w:val="22"/>
              </w:rPr>
              <w:t>Jobmarketing</w:t>
            </w:r>
            <w:proofErr w:type="spellEnd"/>
            <w:r w:rsidRPr="00D90B67">
              <w:rPr>
                <w:rFonts w:asciiTheme="minorHAnsi" w:hAnsiTheme="minorHAnsi" w:cstheme="minorHAnsi"/>
                <w:b/>
                <w:color w:val="000000"/>
                <w:sz w:val="22"/>
                <w:szCs w:val="22"/>
              </w:rPr>
              <w:t xml:space="preserve"> 3.0 – </w:t>
            </w:r>
            <w:r w:rsidRPr="00D90B67">
              <w:rPr>
                <w:rFonts w:asciiTheme="minorHAnsi" w:hAnsiTheme="minorHAnsi" w:cstheme="minorHAnsi"/>
                <w:color w:val="000000"/>
                <w:sz w:val="22"/>
                <w:szCs w:val="22"/>
              </w:rPr>
              <w:t>Aaltje Vincent</w:t>
            </w:r>
            <w:r w:rsidRPr="00D90B67">
              <w:rPr>
                <w:rFonts w:asciiTheme="minorHAnsi" w:hAnsiTheme="minorHAnsi" w:cstheme="minorHAnsi"/>
                <w:b/>
                <w:color w:val="000000"/>
                <w:sz w:val="22"/>
                <w:szCs w:val="22"/>
              </w:rPr>
              <w:t xml:space="preserve"> </w:t>
            </w:r>
          </w:p>
          <w:p w:rsidR="009C3558" w:rsidRPr="00D90B67" w:rsidRDefault="009C3558" w:rsidP="00493624">
            <w:pPr>
              <w:jc w:val="both"/>
              <w:rPr>
                <w:rFonts w:asciiTheme="minorHAnsi" w:hAnsiTheme="minorHAnsi" w:cstheme="minorHAnsi"/>
                <w:color w:val="000000"/>
                <w:sz w:val="22"/>
                <w:szCs w:val="22"/>
              </w:rPr>
            </w:pPr>
          </w:p>
          <w:p w:rsidR="009C3558" w:rsidRPr="00D90B67" w:rsidRDefault="009C3558" w:rsidP="00493624">
            <w:pPr>
              <w:jc w:val="both"/>
              <w:rPr>
                <w:rFonts w:asciiTheme="minorHAnsi" w:hAnsiTheme="minorHAnsi" w:cstheme="minorHAnsi"/>
                <w:color w:val="000000"/>
                <w:sz w:val="22"/>
                <w:szCs w:val="22"/>
              </w:rPr>
            </w:pPr>
            <w:r w:rsidRPr="00D90B67">
              <w:rPr>
                <w:rFonts w:asciiTheme="minorHAnsi" w:hAnsiTheme="minorHAnsi" w:cstheme="minorHAnsi"/>
                <w:color w:val="000000"/>
                <w:sz w:val="22"/>
                <w:szCs w:val="22"/>
              </w:rPr>
              <w:t xml:space="preserve">Dit boek is een complete gids voor professionals die op zoek zijn naar een nieuwe baan. Naast netwerken wordt er veel aandacht besteed aan werk vinden via sociale media zoals LinkedIn. Ook worden er veel praktische tips gegeven voor het maken van een goed CV en (open) sollicitatiebrieven. </w:t>
            </w:r>
          </w:p>
        </w:tc>
      </w:tr>
      <w:tr w:rsidR="009C3558" w:rsidRPr="00D90B67" w:rsidTr="00493624">
        <w:trPr>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tcPr>
          <w:p w:rsidR="009C3558" w:rsidRPr="00D90B67" w:rsidRDefault="009C3558" w:rsidP="00493624">
            <w:pPr>
              <w:rPr>
                <w:rFonts w:asciiTheme="minorHAnsi" w:hAnsiTheme="minorHAnsi" w:cstheme="minorHAnsi"/>
                <w:sz w:val="22"/>
                <w:szCs w:val="22"/>
              </w:rPr>
            </w:pPr>
          </w:p>
          <w:p w:rsidR="009C3558" w:rsidRPr="00D90B67" w:rsidRDefault="009C3558" w:rsidP="00493624">
            <w:pPr>
              <w:rPr>
                <w:rFonts w:asciiTheme="minorHAnsi" w:hAnsiTheme="minorHAnsi" w:cstheme="minorHAnsi"/>
                <w:sz w:val="22"/>
                <w:szCs w:val="22"/>
              </w:rPr>
            </w:pPr>
          </w:p>
          <w:p w:rsidR="009C3558" w:rsidRPr="00D90B67" w:rsidRDefault="009C3558" w:rsidP="00493624">
            <w:pPr>
              <w:rPr>
                <w:rFonts w:asciiTheme="minorHAnsi" w:hAnsiTheme="minorHAnsi" w:cstheme="minorHAnsi"/>
                <w:sz w:val="22"/>
                <w:szCs w:val="22"/>
              </w:rPr>
            </w:pPr>
          </w:p>
        </w:tc>
        <w:tc>
          <w:tcPr>
            <w:tcW w:w="0" w:type="auto"/>
            <w:tcMar>
              <w:top w:w="48" w:type="dxa"/>
              <w:left w:w="0" w:type="dxa"/>
              <w:bottom w:w="0" w:type="dxa"/>
              <w:right w:w="0" w:type="dxa"/>
            </w:tcMar>
            <w:vAlign w:val="center"/>
          </w:tcPr>
          <w:p w:rsidR="009C3558" w:rsidRPr="00D90B67" w:rsidRDefault="009C3558" w:rsidP="00493624">
            <w:pPr>
              <w:jc w:val="center"/>
              <w:rPr>
                <w:rFonts w:asciiTheme="minorHAnsi" w:hAnsiTheme="minorHAnsi" w:cstheme="minorHAnsi"/>
                <w:sz w:val="22"/>
                <w:szCs w:val="22"/>
              </w:rPr>
            </w:pPr>
          </w:p>
        </w:tc>
      </w:tr>
      <w:tr w:rsidR="009C3558" w:rsidRPr="00D90B67" w:rsidTr="00493624">
        <w:trPr>
          <w:gridAfter w:val="1"/>
          <w:tblCellSpacing w:w="0" w:type="dxa"/>
        </w:trPr>
        <w:tc>
          <w:tcPr>
            <w:tcW w:w="0" w:type="auto"/>
            <w:vMerge w:val="restart"/>
            <w:tcMar>
              <w:top w:w="80" w:type="dxa"/>
              <w:left w:w="80" w:type="dxa"/>
              <w:bottom w:w="80" w:type="dxa"/>
              <w:right w:w="80" w:type="dxa"/>
            </w:tcMar>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noProof/>
                <w:sz w:val="22"/>
                <w:szCs w:val="22"/>
              </w:rPr>
              <w:drawing>
                <wp:anchor distT="0" distB="0" distL="114300" distR="114300" simplePos="0" relativeHeight="251661312" behindDoc="0" locked="0" layoutInCell="1" allowOverlap="1" wp14:anchorId="7E4E77C7" wp14:editId="23560A20">
                  <wp:simplePos x="0" y="0"/>
                  <wp:positionH relativeFrom="column">
                    <wp:posOffset>66675</wp:posOffset>
                  </wp:positionH>
                  <wp:positionV relativeFrom="paragraph">
                    <wp:posOffset>38100</wp:posOffset>
                  </wp:positionV>
                  <wp:extent cx="809625" cy="1238250"/>
                  <wp:effectExtent l="0" t="0" r="0" b="0"/>
                  <wp:wrapSquare wrapText="bothSides"/>
                  <wp:docPr id="44" name="Picture 11" descr="Meer info...">
                    <a:hlinkClick xmlns:a="http://schemas.openxmlformats.org/drawingml/2006/main" r:id="rId11" tooltip="Netwerklandschap"/>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Meer info...">
                            <a:hlinkClick r:id="rId11" tooltip="Netwerklandschap"/>
                          </pic:cNvPr>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123825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3" w:tooltip="Netwerklandschap" w:history="1"/>
          </w:p>
        </w:tc>
        <w:tc>
          <w:tcPr>
            <w:tcW w:w="4083" w:type="pct"/>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b/>
                <w:bCs/>
                <w:sz w:val="22"/>
                <w:szCs w:val="22"/>
              </w:rPr>
              <w:t xml:space="preserve">Netwerklandschap  - </w:t>
            </w:r>
            <w:r w:rsidRPr="00D90B67">
              <w:rPr>
                <w:rFonts w:asciiTheme="minorHAnsi" w:hAnsiTheme="minorHAnsi" w:cstheme="minorHAnsi"/>
                <w:bCs/>
                <w:sz w:val="22"/>
                <w:szCs w:val="22"/>
              </w:rPr>
              <w:t xml:space="preserve">Annemieke </w:t>
            </w:r>
            <w:proofErr w:type="spellStart"/>
            <w:r w:rsidRPr="00D90B67">
              <w:rPr>
                <w:rFonts w:asciiTheme="minorHAnsi" w:hAnsiTheme="minorHAnsi" w:cstheme="minorHAnsi"/>
                <w:bCs/>
                <w:sz w:val="22"/>
                <w:szCs w:val="22"/>
              </w:rPr>
              <w:t>Roobeek</w:t>
            </w:r>
            <w:proofErr w:type="spellEnd"/>
          </w:p>
        </w:tc>
      </w:tr>
      <w:tr w:rsidR="009C3558" w:rsidRPr="00D90B67" w:rsidTr="00493624">
        <w:trPr>
          <w:gridAfter w:val="1"/>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vAlign w:val="center"/>
          </w:tcPr>
          <w:p w:rsidR="009C3558" w:rsidRPr="00D90B67" w:rsidRDefault="009C3558" w:rsidP="00493624">
            <w:pPr>
              <w:jc w:val="both"/>
              <w:rPr>
                <w:rFonts w:asciiTheme="minorHAnsi" w:hAnsiTheme="minorHAnsi" w:cstheme="minorHAnsi"/>
                <w:color w:val="000000"/>
                <w:sz w:val="22"/>
                <w:szCs w:val="22"/>
              </w:rPr>
            </w:pPr>
            <w:r w:rsidRPr="00D90B67">
              <w:rPr>
                <w:rFonts w:asciiTheme="minorHAnsi" w:hAnsiTheme="minorHAnsi" w:cstheme="minorHAnsi"/>
                <w:color w:val="000000"/>
                <w:sz w:val="22"/>
                <w:szCs w:val="22"/>
              </w:rPr>
              <w:t xml:space="preserve">In dit boekje wordt aan de hand van de metafoor van het landschap de transitie van een statische op hiërarchie georiënteerde bedrijfsorganisatie naar een dynamische op horizontale kennisverbinding gerichte netwerkverbinding beschreven. Het is geschreven op basis van academische inzichten en jarenlange praktijkervaring met transformaties naar netwerkorganisaties in uiteenlopende bedrijven en organisaties. </w:t>
            </w:r>
          </w:p>
        </w:tc>
      </w:tr>
      <w:tr w:rsidR="009C3558" w:rsidRPr="00D90B67" w:rsidTr="00493624">
        <w:trPr>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tcPr>
          <w:p w:rsidR="009C3558" w:rsidRPr="00D90B67" w:rsidRDefault="009C3558" w:rsidP="00493624">
            <w:pPr>
              <w:rPr>
                <w:rFonts w:asciiTheme="minorHAnsi" w:hAnsiTheme="minorHAnsi" w:cstheme="minorHAnsi"/>
                <w:sz w:val="22"/>
                <w:szCs w:val="22"/>
              </w:rPr>
            </w:pPr>
          </w:p>
          <w:p w:rsidR="009C3558" w:rsidRPr="00D90B67" w:rsidRDefault="009C3558" w:rsidP="00493624">
            <w:pPr>
              <w:rPr>
                <w:rFonts w:asciiTheme="minorHAnsi" w:hAnsiTheme="minorHAnsi" w:cstheme="minorHAnsi"/>
                <w:sz w:val="22"/>
                <w:szCs w:val="22"/>
              </w:rPr>
            </w:pPr>
          </w:p>
        </w:tc>
        <w:tc>
          <w:tcPr>
            <w:tcW w:w="0" w:type="auto"/>
            <w:tcMar>
              <w:top w:w="48" w:type="dxa"/>
              <w:left w:w="0" w:type="dxa"/>
              <w:bottom w:w="0" w:type="dxa"/>
              <w:right w:w="0" w:type="dxa"/>
            </w:tcMar>
            <w:vAlign w:val="center"/>
          </w:tcPr>
          <w:p w:rsidR="009C3558" w:rsidRPr="00D90B67" w:rsidRDefault="009C3558" w:rsidP="00493624">
            <w:pPr>
              <w:jc w:val="right"/>
              <w:rPr>
                <w:rFonts w:asciiTheme="minorHAnsi" w:hAnsiTheme="minorHAnsi" w:cstheme="minorHAnsi"/>
                <w:sz w:val="22"/>
                <w:szCs w:val="22"/>
              </w:rPr>
            </w:pPr>
          </w:p>
        </w:tc>
      </w:tr>
      <w:tr w:rsidR="009C3558" w:rsidRPr="00D90B67" w:rsidTr="00493624">
        <w:trPr>
          <w:gridAfter w:val="1"/>
          <w:tblCellSpacing w:w="0" w:type="dxa"/>
        </w:trPr>
        <w:tc>
          <w:tcPr>
            <w:tcW w:w="0" w:type="auto"/>
            <w:vMerge w:val="restart"/>
            <w:tcMar>
              <w:top w:w="80" w:type="dxa"/>
              <w:left w:w="80" w:type="dxa"/>
              <w:bottom w:w="80" w:type="dxa"/>
              <w:right w:w="80" w:type="dxa"/>
            </w:tcMar>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noProof/>
                <w:color w:val="0000FF"/>
                <w:sz w:val="22"/>
                <w:szCs w:val="22"/>
              </w:rPr>
              <w:drawing>
                <wp:inline distT="0" distB="0" distL="0" distR="0" wp14:anchorId="36CF38C7" wp14:editId="46C20B40">
                  <wp:extent cx="812800" cy="1237615"/>
                  <wp:effectExtent l="0" t="0" r="0" b="0"/>
                  <wp:docPr id="2" name="Picture 12" descr="Meer info...">
                    <a:hlinkClick xmlns:a="http://schemas.openxmlformats.org/drawingml/2006/main" r:id="rId14" tooltip="Persoonlijk netwerken voor dummies"/>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Meer info..."/>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2800" cy="1237615"/>
                          </a:xfrm>
                          <a:prstGeom prst="rect">
                            <a:avLst/>
                          </a:prstGeom>
                          <a:noFill/>
                          <a:ln>
                            <a:noFill/>
                          </a:ln>
                        </pic:spPr>
                      </pic:pic>
                    </a:graphicData>
                  </a:graphic>
                </wp:inline>
              </w:drawing>
            </w:r>
          </w:p>
        </w:tc>
        <w:tc>
          <w:tcPr>
            <w:tcW w:w="4083" w:type="pct"/>
          </w:tcPr>
          <w:p w:rsidR="009C3558" w:rsidRPr="00D90B67" w:rsidRDefault="009C3558" w:rsidP="00493624">
            <w:pPr>
              <w:rPr>
                <w:rFonts w:asciiTheme="minorHAnsi" w:hAnsiTheme="minorHAnsi" w:cstheme="minorHAnsi"/>
                <w:sz w:val="22"/>
                <w:szCs w:val="22"/>
              </w:rPr>
            </w:pPr>
            <w:r w:rsidRPr="00D90B67">
              <w:rPr>
                <w:rFonts w:asciiTheme="minorHAnsi" w:hAnsiTheme="minorHAnsi" w:cstheme="minorHAnsi"/>
                <w:b/>
                <w:bCs/>
                <w:sz w:val="22"/>
                <w:szCs w:val="22"/>
              </w:rPr>
              <w:t xml:space="preserve">Persoonlijk netwerken voor </w:t>
            </w:r>
            <w:proofErr w:type="spellStart"/>
            <w:r w:rsidRPr="00D90B67">
              <w:rPr>
                <w:rFonts w:asciiTheme="minorHAnsi" w:hAnsiTheme="minorHAnsi" w:cstheme="minorHAnsi"/>
                <w:b/>
                <w:bCs/>
                <w:sz w:val="22"/>
                <w:szCs w:val="22"/>
              </w:rPr>
              <w:t>dummies</w:t>
            </w:r>
            <w:proofErr w:type="spellEnd"/>
            <w:r w:rsidRPr="00D90B67">
              <w:rPr>
                <w:rFonts w:asciiTheme="minorHAnsi" w:hAnsiTheme="minorHAnsi" w:cstheme="minorHAnsi"/>
                <w:b/>
                <w:bCs/>
                <w:sz w:val="22"/>
                <w:szCs w:val="22"/>
              </w:rPr>
              <w:t xml:space="preserve">  - </w:t>
            </w:r>
            <w:r w:rsidRPr="00D90B67">
              <w:rPr>
                <w:rFonts w:asciiTheme="minorHAnsi" w:hAnsiTheme="minorHAnsi" w:cstheme="minorHAnsi"/>
                <w:bCs/>
                <w:sz w:val="22"/>
                <w:szCs w:val="22"/>
              </w:rPr>
              <w:t>Donna Fisher</w:t>
            </w:r>
          </w:p>
        </w:tc>
      </w:tr>
      <w:tr w:rsidR="009C3558" w:rsidRPr="00D90B67" w:rsidTr="00493624">
        <w:trPr>
          <w:gridAfter w:val="1"/>
          <w:trHeight w:val="94"/>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vAlign w:val="center"/>
          </w:tcPr>
          <w:p w:rsidR="009C3558" w:rsidRPr="00D90B67" w:rsidRDefault="009C3558" w:rsidP="00493624">
            <w:pPr>
              <w:rPr>
                <w:rFonts w:asciiTheme="minorHAnsi" w:hAnsiTheme="minorHAnsi" w:cstheme="minorHAnsi"/>
                <w:color w:val="000000"/>
                <w:sz w:val="22"/>
                <w:szCs w:val="22"/>
              </w:rPr>
            </w:pPr>
            <w:r w:rsidRPr="00D90B67">
              <w:rPr>
                <w:rFonts w:asciiTheme="minorHAnsi" w:hAnsiTheme="minorHAnsi" w:cstheme="minorHAnsi"/>
                <w:color w:val="000000"/>
                <w:sz w:val="22"/>
                <w:szCs w:val="22"/>
              </w:rPr>
              <w:t xml:space="preserve">Zet jij je beste beentje voor bij vergaderingen? Leg je contact met de juiste mensen op officiële gelegenheden? </w:t>
            </w:r>
            <w:r w:rsidRPr="00D90B67">
              <w:rPr>
                <w:rFonts w:asciiTheme="minorHAnsi" w:hAnsiTheme="minorHAnsi" w:cstheme="minorHAnsi"/>
                <w:sz w:val="22"/>
                <w:szCs w:val="22"/>
              </w:rPr>
              <w:t>Deskundige donna Fisher laat je zien hoe leuk het is om langdurige goede relaties op te bouwen. Van het op de juiste manier gebruiken van visitekaartjes tot je een weg netwerken naar een baan.</w:t>
            </w:r>
          </w:p>
        </w:tc>
      </w:tr>
      <w:tr w:rsidR="009C3558" w:rsidRPr="00D90B67" w:rsidTr="00493624">
        <w:trPr>
          <w:tblCellSpacing w:w="0" w:type="dxa"/>
        </w:trPr>
        <w:tc>
          <w:tcPr>
            <w:tcW w:w="0" w:type="auto"/>
            <w:vMerge/>
            <w:vAlign w:val="center"/>
          </w:tcPr>
          <w:p w:rsidR="009C3558" w:rsidRPr="00D90B67" w:rsidRDefault="009C3558" w:rsidP="00493624">
            <w:pPr>
              <w:rPr>
                <w:rFonts w:asciiTheme="minorHAnsi" w:hAnsiTheme="minorHAnsi" w:cstheme="minorHAnsi"/>
                <w:sz w:val="22"/>
                <w:szCs w:val="22"/>
              </w:rPr>
            </w:pPr>
          </w:p>
        </w:tc>
        <w:tc>
          <w:tcPr>
            <w:tcW w:w="4083" w:type="pct"/>
            <w:tcMar>
              <w:top w:w="48" w:type="dxa"/>
              <w:left w:w="0" w:type="dxa"/>
              <w:bottom w:w="0" w:type="dxa"/>
              <w:right w:w="0" w:type="dxa"/>
            </w:tcMar>
          </w:tcPr>
          <w:p w:rsidR="009C3558" w:rsidRPr="00D90B67" w:rsidRDefault="009C3558" w:rsidP="00493624">
            <w:pPr>
              <w:rPr>
                <w:rFonts w:asciiTheme="minorHAnsi" w:hAnsiTheme="minorHAnsi" w:cstheme="minorHAnsi"/>
                <w:sz w:val="22"/>
                <w:szCs w:val="22"/>
              </w:rPr>
            </w:pPr>
            <w:bookmarkStart w:id="0" w:name="_GoBack"/>
            <w:bookmarkEnd w:id="0"/>
          </w:p>
        </w:tc>
        <w:tc>
          <w:tcPr>
            <w:tcW w:w="0" w:type="auto"/>
            <w:tcMar>
              <w:top w:w="48" w:type="dxa"/>
              <w:left w:w="0" w:type="dxa"/>
              <w:bottom w:w="0" w:type="dxa"/>
              <w:right w:w="0" w:type="dxa"/>
            </w:tcMar>
            <w:vAlign w:val="center"/>
          </w:tcPr>
          <w:p w:rsidR="009C3558" w:rsidRPr="00D90B67" w:rsidRDefault="009C3558" w:rsidP="00493624">
            <w:pPr>
              <w:jc w:val="right"/>
              <w:rPr>
                <w:rFonts w:asciiTheme="minorHAnsi" w:hAnsiTheme="minorHAnsi" w:cstheme="minorHAnsi"/>
                <w:sz w:val="22"/>
                <w:szCs w:val="22"/>
              </w:rPr>
            </w:pPr>
          </w:p>
        </w:tc>
      </w:tr>
    </w:tbl>
    <w:p w:rsidR="009C3558" w:rsidRPr="00D90B67" w:rsidRDefault="009C3558" w:rsidP="009C3558">
      <w:pPr>
        <w:rPr>
          <w:rFonts w:asciiTheme="minorHAnsi" w:hAnsiTheme="minorHAnsi" w:cstheme="minorHAnsi"/>
          <w:sz w:val="22"/>
          <w:szCs w:val="22"/>
        </w:rPr>
      </w:pPr>
    </w:p>
    <w:p w:rsidR="00371E4E" w:rsidRPr="00D90B67" w:rsidRDefault="00371E4E">
      <w:pPr>
        <w:rPr>
          <w:rFonts w:asciiTheme="minorHAnsi" w:hAnsiTheme="minorHAnsi" w:cstheme="minorHAnsi"/>
          <w:sz w:val="22"/>
          <w:szCs w:val="22"/>
        </w:rPr>
      </w:pPr>
    </w:p>
    <w:sectPr w:rsidR="00371E4E" w:rsidRPr="00D90B67" w:rsidSect="00C61ACF">
      <w:headerReference w:type="default" r:id="rId16"/>
      <w:footerReference w:type="default" r:id="rId1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AF5" w:rsidRDefault="00BD7AF5" w:rsidP="00BD7AF5">
      <w:r>
        <w:separator/>
      </w:r>
    </w:p>
  </w:endnote>
  <w:endnote w:type="continuationSeparator" w:id="0">
    <w:p w:rsidR="00BD7AF5" w:rsidRDefault="00BD7AF5" w:rsidP="00BD7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AF5" w:rsidRDefault="00BD7AF5" w:rsidP="00BD7AF5">
    <w:pPr>
      <w:pStyle w:val="Footer"/>
      <w:jc w:val="right"/>
    </w:pPr>
    <w:r>
      <w:rPr>
        <w:noProof/>
      </w:rPr>
      <w:drawing>
        <wp:inline distT="0" distB="0" distL="0" distR="0">
          <wp:extent cx="1756092" cy="5226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VU.png"/>
                  <pic:cNvPicPr/>
                </pic:nvPicPr>
                <pic:blipFill>
                  <a:blip r:embed="rId1">
                    <a:extLst>
                      <a:ext uri="{28A0092B-C50C-407E-A947-70E740481C1C}">
                        <a14:useLocalDpi xmlns:a14="http://schemas.microsoft.com/office/drawing/2010/main" val="0"/>
                      </a:ext>
                    </a:extLst>
                  </a:blip>
                  <a:stretch>
                    <a:fillRect/>
                  </a:stretch>
                </pic:blipFill>
                <pic:spPr>
                  <a:xfrm>
                    <a:off x="0" y="0"/>
                    <a:ext cx="1764934" cy="52523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AF5" w:rsidRDefault="00BD7AF5" w:rsidP="00BD7AF5">
      <w:r>
        <w:separator/>
      </w:r>
    </w:p>
  </w:footnote>
  <w:footnote w:type="continuationSeparator" w:id="0">
    <w:p w:rsidR="00BD7AF5" w:rsidRDefault="00BD7AF5" w:rsidP="00BD7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AF5" w:rsidRPr="00BD7AF5" w:rsidRDefault="00BD7AF5">
    <w:pPr>
      <w:pStyle w:val="Header"/>
      <w:rPr>
        <w:sz w:val="18"/>
        <w:szCs w:val="18"/>
      </w:rPr>
    </w:pPr>
    <w:r w:rsidRPr="00BD7AF5">
      <w:rPr>
        <w:sz w:val="18"/>
        <w:szCs w:val="18"/>
      </w:rPr>
      <w:t xml:space="preserve">Expertisecentrum HR Ontwikkeling, Werk naar werkbegeleiding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558"/>
    <w:rsid w:val="00371E4E"/>
    <w:rsid w:val="009C3558"/>
    <w:rsid w:val="00BD7AF5"/>
    <w:rsid w:val="00C61ACF"/>
    <w:rsid w:val="00D90B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76AA2F-7901-5D4D-9704-4EE6C58D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558"/>
    <w:rPr>
      <w:rFonts w:ascii="Times New Roman" w:eastAsia="Times New Roman" w:hAnsi="Times New Roman" w:cs="Times New Roman"/>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9C3558"/>
    <w:pPr>
      <w:overflowPunct w:val="0"/>
      <w:autoSpaceDE w:val="0"/>
      <w:autoSpaceDN w:val="0"/>
      <w:adjustRightInd w:val="0"/>
      <w:spacing w:line="240" w:lineRule="atLeast"/>
      <w:textAlignment w:val="baseline"/>
    </w:pPr>
    <w:rPr>
      <w:rFonts w:ascii="Courier" w:hAnsi="Courier"/>
      <w:sz w:val="20"/>
      <w:szCs w:val="20"/>
    </w:rPr>
  </w:style>
  <w:style w:type="paragraph" w:styleId="Header">
    <w:name w:val="header"/>
    <w:basedOn w:val="Normal"/>
    <w:link w:val="HeaderChar"/>
    <w:uiPriority w:val="99"/>
    <w:unhideWhenUsed/>
    <w:rsid w:val="00BD7AF5"/>
    <w:pPr>
      <w:tabs>
        <w:tab w:val="center" w:pos="4513"/>
        <w:tab w:val="right" w:pos="9026"/>
      </w:tabs>
    </w:pPr>
  </w:style>
  <w:style w:type="character" w:customStyle="1" w:styleId="HeaderChar">
    <w:name w:val="Header Char"/>
    <w:basedOn w:val="DefaultParagraphFont"/>
    <w:link w:val="Header"/>
    <w:uiPriority w:val="99"/>
    <w:rsid w:val="00BD7AF5"/>
    <w:rPr>
      <w:rFonts w:ascii="Times New Roman" w:eastAsia="Times New Roman" w:hAnsi="Times New Roman" w:cs="Times New Roman"/>
      <w:lang w:eastAsia="nl-NL"/>
    </w:rPr>
  </w:style>
  <w:style w:type="paragraph" w:styleId="Footer">
    <w:name w:val="footer"/>
    <w:basedOn w:val="Normal"/>
    <w:link w:val="FooterChar"/>
    <w:uiPriority w:val="99"/>
    <w:unhideWhenUsed/>
    <w:rsid w:val="00BD7AF5"/>
    <w:pPr>
      <w:tabs>
        <w:tab w:val="center" w:pos="4513"/>
        <w:tab w:val="right" w:pos="9026"/>
      </w:tabs>
    </w:pPr>
  </w:style>
  <w:style w:type="character" w:customStyle="1" w:styleId="FooterChar">
    <w:name w:val="Footer Char"/>
    <w:basedOn w:val="DefaultParagraphFont"/>
    <w:link w:val="Footer"/>
    <w:uiPriority w:val="99"/>
    <w:rsid w:val="00BD7AF5"/>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fem.managementboek.nl/fem/boekeninfo.asp?CODE=bbmocgboqr&amp;ReferrerID=1"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em.managementboek.nl/fem/boekeninfo.asp?CODE=cgbirnhbqr&amp;ReferrerID=1" TargetMode="Externa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fem.managementboek.nl/fem/boekeninfo.asp?CODE=bbmocgboqr&amp;ReferrerID=1" TargetMode="External"/><Relationship Id="rId5" Type="http://schemas.openxmlformats.org/officeDocument/2006/relationships/endnotes" Target="endnote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fem.managementboek.nl/fem/boekeninfo.asp?CODE=hrnocgboqr&amp;ReferrerID=1" TargetMode="External"/><Relationship Id="rId14" Type="http://schemas.openxmlformats.org/officeDocument/2006/relationships/hyperlink" Target="http://fem.managementboek.nl/fem/boekeninfo.asp?CODE=oqnqcqmnqr&amp;ReferrerID=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369</Words>
  <Characters>2035</Characters>
  <Application>Microsoft Office Word</Application>
  <DocSecurity>0</DocSecurity>
  <Lines>16</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Budding</dc:creator>
  <cp:keywords/>
  <dc:description/>
  <cp:lastModifiedBy>Haperen, C.M.J. van</cp:lastModifiedBy>
  <cp:revision>3</cp:revision>
  <dcterms:created xsi:type="dcterms:W3CDTF">2020-04-09T08:40:00Z</dcterms:created>
  <dcterms:modified xsi:type="dcterms:W3CDTF">2021-03-10T14:10:00Z</dcterms:modified>
</cp:coreProperties>
</file>