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comments.xml" ContentType="application/vnd.openxmlformats-officedocument.wordprocessingml.comments+xml"/>
  <Override PartName="/customXml/item3.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Props3.xml" ContentType="application/vnd.openxmlformats-officedocument.customXmlProperties+xml"/>
  <Override PartName="/customXml/item2.xml" ContentType="application/xml"/>
  <Override PartName="/customXml/item1.xml" ContentType="application/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raster"/>
        <w:tblW w:w="14740" w:type="dxa"/>
        <w:jc w:val="left"/>
        <w:tblInd w:w="-499" w:type="dxa"/>
        <w:tblCellMar>
          <w:top w:w="0" w:type="dxa"/>
          <w:left w:w="108" w:type="dxa"/>
          <w:bottom w:w="0" w:type="dxa"/>
          <w:right w:w="108" w:type="dxa"/>
        </w:tblCellMar>
        <w:tblLook w:val="04a0" w:noVBand="1" w:noHBand="0" w:lastColumn="0" w:firstColumn="1" w:lastRow="0" w:firstRow="1"/>
      </w:tblPr>
      <w:tblGrid>
        <w:gridCol w:w="1229"/>
        <w:gridCol w:w="2053"/>
        <w:gridCol w:w="2307"/>
        <w:gridCol w:w="4637"/>
        <w:gridCol w:w="2001"/>
        <w:gridCol w:w="1236"/>
        <w:gridCol w:w="1274"/>
      </w:tblGrid>
      <w:tr>
        <w:trPr>
          <w:trHeight w:val="334" w:hRule="atLeast"/>
        </w:trPr>
        <w:tc>
          <w:tcPr>
            <w:tcW w:w="1229" w:type="dxa"/>
            <w:tcBorders/>
            <w:shd w:fill="auto" w:val="clear"/>
          </w:tcPr>
          <w:p>
            <w:pPr>
              <w:pStyle w:val="Normal"/>
              <w:spacing w:lineRule="auto" w:line="240" w:before="0" w:after="0"/>
              <w:rPr/>
            </w:pPr>
            <w:r>
              <w:rPr>
                <w:b/>
                <w:bCs/>
              </w:rPr>
              <w:t>Uitgever</w:t>
            </w:r>
          </w:p>
        </w:tc>
        <w:tc>
          <w:tcPr>
            <w:tcW w:w="2053" w:type="dxa"/>
            <w:tcBorders/>
            <w:shd w:fill="auto" w:val="clear"/>
          </w:tcPr>
          <w:p>
            <w:pPr>
              <w:pStyle w:val="Normal"/>
              <w:spacing w:lineRule="auto" w:line="240" w:before="0" w:after="0"/>
              <w:rPr>
                <w:b/>
                <w:b/>
                <w:bCs/>
              </w:rPr>
            </w:pPr>
            <w:r>
              <w:rPr>
                <w:b/>
                <w:bCs/>
              </w:rPr>
              <w:t>Onderwerp/domein</w:t>
            </w:r>
          </w:p>
        </w:tc>
        <w:tc>
          <w:tcPr>
            <w:tcW w:w="2307" w:type="dxa"/>
            <w:tcBorders/>
            <w:shd w:fill="auto" w:val="clear"/>
          </w:tcPr>
          <w:p>
            <w:pPr>
              <w:pStyle w:val="Normal"/>
              <w:spacing w:lineRule="auto" w:line="240" w:before="0" w:after="0"/>
              <w:rPr>
                <w:b/>
                <w:b/>
                <w:bCs/>
              </w:rPr>
            </w:pPr>
            <w:r>
              <w:rPr>
                <w:b/>
                <w:bCs/>
              </w:rPr>
              <w:t>Beschrijving materiaal</w:t>
            </w:r>
          </w:p>
        </w:tc>
        <w:tc>
          <w:tcPr>
            <w:tcW w:w="4637" w:type="dxa"/>
            <w:tcBorders/>
            <w:shd w:fill="auto" w:val="clear"/>
          </w:tcPr>
          <w:p>
            <w:pPr>
              <w:pStyle w:val="Normal"/>
              <w:spacing w:lineRule="auto" w:line="240" w:before="0" w:after="0"/>
              <w:rPr>
                <w:b/>
                <w:b/>
                <w:bCs/>
              </w:rPr>
            </w:pPr>
            <w:r>
              <w:rPr>
                <w:b/>
                <w:bCs/>
              </w:rPr>
              <w:t>Link/toegang tot materiaal</w:t>
            </w:r>
          </w:p>
        </w:tc>
        <w:tc>
          <w:tcPr>
            <w:tcW w:w="2001" w:type="dxa"/>
            <w:tcBorders/>
            <w:shd w:fill="auto" w:val="clear"/>
          </w:tcPr>
          <w:p>
            <w:pPr>
              <w:pStyle w:val="Normal"/>
              <w:spacing w:lineRule="auto" w:line="240" w:before="0" w:after="0"/>
              <w:rPr>
                <w:b/>
                <w:b/>
                <w:bCs/>
              </w:rPr>
            </w:pPr>
            <w:r>
              <w:rPr>
                <w:b/>
                <w:bCs/>
              </w:rPr>
              <w:t>Scope/beperkingen</w:t>
            </w:r>
          </w:p>
        </w:tc>
        <w:tc>
          <w:tcPr>
            <w:tcW w:w="1236" w:type="dxa"/>
            <w:tcBorders/>
            <w:shd w:fill="auto" w:val="clear"/>
          </w:tcPr>
          <w:p>
            <w:pPr>
              <w:pStyle w:val="Normal"/>
              <w:spacing w:lineRule="auto" w:line="240" w:before="0" w:after="0"/>
              <w:rPr>
                <w:b/>
                <w:b/>
                <w:bCs/>
              </w:rPr>
            </w:pPr>
            <w:r>
              <w:rPr>
                <w:b/>
                <w:bCs/>
              </w:rPr>
              <w:t>Aanbod geldt tot</w:t>
            </w:r>
          </w:p>
        </w:tc>
        <w:tc>
          <w:tcPr>
            <w:tcW w:w="1274" w:type="dxa"/>
            <w:tcBorders/>
            <w:shd w:fill="auto" w:val="clear"/>
          </w:tcPr>
          <w:p>
            <w:pPr>
              <w:pStyle w:val="Normal"/>
              <w:spacing w:lineRule="auto" w:line="240" w:before="0" w:after="0"/>
              <w:rPr>
                <w:b/>
                <w:b/>
                <w:bCs/>
              </w:rPr>
            </w:pPr>
            <w:r>
              <w:rPr>
                <w:b/>
                <w:bCs/>
              </w:rPr>
              <w:t>Avg/GDPR afspraken</w:t>
            </w:r>
          </w:p>
        </w:tc>
      </w:tr>
      <w:tr>
        <w:trPr>
          <w:trHeight w:val="8092" w:hRule="atLeast"/>
        </w:trPr>
        <w:tc>
          <w:tcPr>
            <w:tcW w:w="1229" w:type="dxa"/>
            <w:tcBorders/>
            <w:shd w:color="auto" w:fill="E7E6E6" w:themeFill="background2" w:val="clear"/>
          </w:tcPr>
          <w:p>
            <w:pPr>
              <w:pStyle w:val="Normal"/>
              <w:spacing w:lineRule="auto" w:line="240" w:before="0" w:after="0"/>
              <w:rPr>
                <w:b/>
                <w:b/>
                <w:bCs/>
                <w:sz w:val="20"/>
                <w:szCs w:val="20"/>
              </w:rPr>
            </w:pPr>
            <w:r>
              <w:rPr>
                <w:b/>
                <w:bCs/>
                <w:sz w:val="20"/>
                <w:szCs w:val="20"/>
              </w:rPr>
              <w:t>Bohn Stafleu Van Loghum</w:t>
            </w:r>
          </w:p>
        </w:tc>
        <w:tc>
          <w:tcPr>
            <w:tcW w:w="2053" w:type="dxa"/>
            <w:tcBorders/>
            <w:shd w:color="auto" w:fill="E7E6E6" w:themeFill="background2" w:val="clear"/>
          </w:tcPr>
          <w:p>
            <w:pPr>
              <w:pStyle w:val="Normal"/>
              <w:spacing w:lineRule="auto" w:line="240" w:before="0" w:after="0"/>
              <w:rPr>
                <w:sz w:val="20"/>
                <w:szCs w:val="20"/>
              </w:rPr>
            </w:pPr>
            <w:r>
              <w:rPr>
                <w:sz w:val="20"/>
                <w:szCs w:val="20"/>
              </w:rPr>
              <w:t>Gezondheidszorg</w:t>
            </w:r>
          </w:p>
        </w:tc>
        <w:tc>
          <w:tcPr>
            <w:tcW w:w="2307" w:type="dxa"/>
            <w:tcBorders/>
            <w:shd w:color="auto" w:fill="E7E6E6" w:themeFill="background2" w:val="clear"/>
          </w:tcPr>
          <w:p>
            <w:pPr>
              <w:pStyle w:val="Normal"/>
              <w:spacing w:lineRule="auto" w:line="240" w:before="0" w:after="0"/>
              <w:rPr>
                <w:sz w:val="20"/>
                <w:szCs w:val="20"/>
              </w:rPr>
            </w:pPr>
            <w:r>
              <w:rPr>
                <w:sz w:val="20"/>
                <w:szCs w:val="20"/>
              </w:rPr>
              <w:t xml:space="preserve">1. </w:t>
            </w:r>
            <w:r>
              <w:rPr>
                <w:b/>
                <w:bCs/>
                <w:sz w:val="20"/>
                <w:szCs w:val="20"/>
              </w:rPr>
              <w:t>BSL Academies</w:t>
            </w:r>
            <w:r>
              <w:rPr>
                <w:sz w:val="20"/>
                <w:szCs w:val="20"/>
              </w:rPr>
              <w:t xml:space="preserve"> </w:t>
            </w:r>
          </w:p>
          <w:p>
            <w:pPr>
              <w:pStyle w:val="Normal"/>
              <w:spacing w:lineRule="auto" w:line="240" w:before="0" w:after="0"/>
              <w:rPr>
                <w:sz w:val="20"/>
                <w:szCs w:val="20"/>
              </w:rPr>
            </w:pPr>
            <w:r>
              <w:rPr>
                <w:sz w:val="20"/>
                <w:szCs w:val="20"/>
              </w:rPr>
              <w:t>Circa 130 bestaande BSL Academies. Iedere Academy heeft een andere inhoud aan boeken en leermiddelen. Deze BSL Academies zijn, veelal eind vorig studiejaar, gemaakt in opdracht van allerlei zorg gerelateerde opleidingen (mbo-, hbo- en wo niveau). Uitgever geeft nu per opleiding die daar behoefte aan heeft, d.m.v. persoonlijke codes, toegang. In webshop van uitgever staan de BSL Academies die op literatuurlijsten (hebben ge)staan.</w:t>
            </w:r>
          </w:p>
          <w:p>
            <w:pPr>
              <w:pStyle w:val="Normal"/>
              <w:spacing w:lineRule="auto" w:line="240" w:before="0" w:after="0"/>
              <w:rPr>
                <w:sz w:val="20"/>
                <w:szCs w:val="20"/>
              </w:rPr>
            </w:pPr>
            <w:r>
              <w:rPr>
                <w:sz w:val="20"/>
                <w:szCs w:val="20"/>
              </w:rPr>
            </w:r>
          </w:p>
          <w:p>
            <w:pPr>
              <w:pStyle w:val="Normal"/>
              <w:spacing w:lineRule="auto" w:line="240" w:before="0" w:after="0"/>
              <w:rPr>
                <w:b/>
                <w:b/>
                <w:bCs/>
                <w:sz w:val="20"/>
                <w:szCs w:val="20"/>
              </w:rPr>
            </w:pPr>
            <w:r>
              <w:rPr>
                <w:sz w:val="20"/>
                <w:szCs w:val="20"/>
              </w:rPr>
              <w:t xml:space="preserve">2. </w:t>
            </w:r>
            <w:r>
              <w:rPr>
                <w:b/>
                <w:bCs/>
                <w:sz w:val="20"/>
                <w:szCs w:val="20"/>
              </w:rPr>
              <w:t>Skills Online</w:t>
            </w:r>
          </w:p>
          <w:p>
            <w:pPr>
              <w:pStyle w:val="Normal"/>
              <w:spacing w:lineRule="auto" w:line="240" w:before="0" w:after="0"/>
              <w:rPr>
                <w:sz w:val="20"/>
                <w:szCs w:val="20"/>
              </w:rPr>
            </w:pPr>
            <w:r>
              <w:rPr>
                <w:sz w:val="20"/>
                <w:szCs w:val="20"/>
              </w:rPr>
              <w:t>Skills Online is voor mbo en hbo verpleegkundigen in opleiding. De inhoud betreft de risicovolle en voorbehouden handelingen + meer.</w:t>
            </w:r>
          </w:p>
        </w:tc>
        <w:tc>
          <w:tcPr>
            <w:tcW w:w="4637" w:type="dxa"/>
            <w:tcBorders/>
            <w:shd w:color="auto" w:fill="E7E6E6" w:themeFill="background2" w:val="clear"/>
          </w:tcPr>
          <w:p>
            <w:pPr>
              <w:pStyle w:val="Normal"/>
              <w:spacing w:lineRule="auto" w:line="240" w:before="0" w:after="0"/>
              <w:rPr/>
            </w:pPr>
            <w:r>
              <w:rPr>
                <w:sz w:val="20"/>
                <w:szCs w:val="20"/>
              </w:rPr>
              <w:t xml:space="preserve">Zie voor Academies: </w:t>
            </w:r>
            <w:hyperlink r:id="rId2">
              <w:r>
                <w:rPr>
                  <w:rStyle w:val="Internetkoppeling"/>
                  <w:sz w:val="20"/>
                  <w:szCs w:val="20"/>
                </w:rPr>
                <w:t>https://www.bsl.nl/shop/bsl-academy.html</w:t>
              </w:r>
            </w:hyperlink>
          </w:p>
          <w:p>
            <w:pPr>
              <w:pStyle w:val="Normal"/>
              <w:spacing w:lineRule="auto" w:line="240" w:before="0" w:after="0"/>
              <w:rPr>
                <w:sz w:val="20"/>
                <w:szCs w:val="20"/>
              </w:rPr>
            </w:pPr>
            <w:r>
              <w:rPr>
                <w:sz w:val="20"/>
                <w:szCs w:val="20"/>
              </w:rPr>
            </w:r>
          </w:p>
          <w:p>
            <w:pPr>
              <w:pStyle w:val="Normal"/>
              <w:spacing w:lineRule="auto" w:line="240" w:before="0" w:after="0"/>
              <w:rPr/>
            </w:pPr>
            <w:r>
              <w:rPr>
                <w:sz w:val="20"/>
                <w:szCs w:val="20"/>
              </w:rPr>
              <w:t xml:space="preserve">Uitgever levert op verzoek van een opleiding, net zoveel codes + handleiding als men wenst, zodat studenten (en docenten) zelf een gratis account kunnen activeren. Instellingen kunnen contact opnemen via </w:t>
            </w:r>
            <w:hyperlink r:id="rId3">
              <w:r>
                <w:rPr>
                  <w:rStyle w:val="Internetkoppeling"/>
                  <w:sz w:val="20"/>
                  <w:szCs w:val="20"/>
                </w:rPr>
                <w:t>binnendienst@bsl.nl</w:t>
              </w:r>
            </w:hyperlink>
          </w:p>
          <w:p>
            <w:pPr>
              <w:pStyle w:val="Normal"/>
              <w:spacing w:lineRule="auto" w:line="240" w:before="0" w:after="0"/>
              <w:rPr>
                <w:sz w:val="20"/>
                <w:szCs w:val="20"/>
              </w:rPr>
            </w:pPr>
            <w:r>
              <w:rPr>
                <w:sz w:val="20"/>
                <w:szCs w:val="20"/>
              </w:rPr>
              <w:t>t.a.v. Jacqueline Reuling.</w:t>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sz w:val="20"/>
                <w:szCs w:val="20"/>
              </w:rPr>
            </w:r>
          </w:p>
          <w:p>
            <w:pPr>
              <w:pStyle w:val="Normal"/>
              <w:spacing w:lineRule="auto" w:line="240" w:before="0" w:after="0"/>
              <w:rPr/>
            </w:pPr>
            <w:r>
              <w:rPr>
                <w:sz w:val="20"/>
                <w:szCs w:val="20"/>
              </w:rPr>
              <w:t xml:space="preserve">Zie voor Skills Online: </w:t>
            </w:r>
            <w:hyperlink r:id="rId4">
              <w:r>
                <w:rPr>
                  <w:rStyle w:val="Internetkoppeling"/>
                  <w:sz w:val="20"/>
                  <w:szCs w:val="20"/>
                </w:rPr>
                <w:t>https://www.skillsonline.nl/</w:t>
              </w:r>
            </w:hyperlink>
          </w:p>
        </w:tc>
        <w:tc>
          <w:tcPr>
            <w:tcW w:w="2001" w:type="dxa"/>
            <w:tcBorders/>
            <w:shd w:color="auto" w:fill="E7E6E6" w:themeFill="background2" w:val="clear"/>
          </w:tcPr>
          <w:p>
            <w:pPr>
              <w:pStyle w:val="Normal"/>
              <w:spacing w:lineRule="auto" w:line="240" w:before="0" w:after="0"/>
              <w:rPr>
                <w:sz w:val="20"/>
                <w:szCs w:val="20"/>
              </w:rPr>
            </w:pPr>
            <w:r>
              <w:rPr>
                <w:sz w:val="20"/>
                <w:szCs w:val="20"/>
              </w:rPr>
              <w:t>Aanvragen lopen via opleidingen en niet via studenten. Uitgever levert op verzoek een batch codes en opleidingen dienen zelf te zorgen voor de communicatie en een goede verspreiding van de codes (1 code = 1 student).</w:t>
            </w:r>
          </w:p>
        </w:tc>
        <w:tc>
          <w:tcPr>
            <w:tcW w:w="1236" w:type="dxa"/>
            <w:tcBorders/>
            <w:shd w:color="auto" w:fill="E7E6E6" w:themeFill="background2" w:val="clear"/>
          </w:tcPr>
          <w:p>
            <w:pPr>
              <w:pStyle w:val="Normal"/>
              <w:spacing w:lineRule="auto" w:line="240" w:before="0" w:after="0"/>
              <w:rPr>
                <w:sz w:val="20"/>
                <w:szCs w:val="20"/>
              </w:rPr>
            </w:pPr>
            <w:r>
              <w:rPr>
                <w:sz w:val="20"/>
                <w:szCs w:val="20"/>
              </w:rPr>
              <w:t>31-7-2020</w:t>
            </w:r>
          </w:p>
        </w:tc>
        <w:tc>
          <w:tcPr>
            <w:tcW w:w="1274" w:type="dxa"/>
            <w:tcBorders/>
            <w:shd w:color="auto" w:fill="E7E6E6" w:themeFill="background2" w:val="clear"/>
          </w:tcPr>
          <w:p>
            <w:pPr>
              <w:pStyle w:val="Normal"/>
              <w:spacing w:lineRule="auto" w:line="240" w:before="0" w:after="0"/>
              <w:rPr>
                <w:sz w:val="20"/>
                <w:szCs w:val="20"/>
              </w:rPr>
            </w:pPr>
            <w:r>
              <w:rPr>
                <w:sz w:val="20"/>
                <w:szCs w:val="20"/>
              </w:rPr>
            </w:r>
          </w:p>
        </w:tc>
      </w:tr>
      <w:tr>
        <w:trPr>
          <w:trHeight w:val="171" w:hRule="atLeast"/>
        </w:trPr>
        <w:tc>
          <w:tcPr>
            <w:tcW w:w="1229" w:type="dxa"/>
            <w:tcBorders/>
            <w:shd w:color="auto" w:fill="FFC000" w:themeFill="accent4" w:val="clear"/>
          </w:tcPr>
          <w:p>
            <w:pPr>
              <w:pStyle w:val="Normal"/>
              <w:spacing w:lineRule="auto" w:line="240" w:before="0" w:after="0"/>
              <w:rPr>
                <w:rFonts w:cs="Calibri" w:cstheme="minorHAnsi"/>
                <w:b/>
                <w:b/>
                <w:bCs/>
                <w:sz w:val="20"/>
                <w:szCs w:val="20"/>
              </w:rPr>
            </w:pPr>
            <w:r>
              <w:rPr/>
            </w:r>
          </w:p>
          <w:p>
            <w:pPr>
              <w:pStyle w:val="Normal"/>
              <w:spacing w:lineRule="auto" w:line="240" w:before="0" w:after="0"/>
              <w:rPr>
                <w:rFonts w:cs="Calibri" w:cstheme="minorHAnsi"/>
                <w:b/>
                <w:b/>
                <w:bCs/>
                <w:sz w:val="20"/>
                <w:szCs w:val="20"/>
              </w:rPr>
            </w:pPr>
            <w:r>
              <w:rPr/>
            </w:r>
          </w:p>
          <w:p>
            <w:pPr>
              <w:pStyle w:val="Normal"/>
              <w:spacing w:lineRule="auto" w:line="240" w:before="0" w:after="0"/>
              <w:rPr>
                <w:rFonts w:cs="Calibri" w:cstheme="minorHAnsi"/>
                <w:b/>
                <w:b/>
                <w:bCs/>
                <w:sz w:val="20"/>
                <w:szCs w:val="20"/>
              </w:rPr>
            </w:pPr>
            <w:r>
              <w:rPr>
                <w:rFonts w:cs="Calibri" w:cstheme="minorHAnsi"/>
                <w:b/>
                <w:bCs/>
                <w:sz w:val="20"/>
                <w:szCs w:val="20"/>
              </w:rPr>
              <w:t>Koninklijke van Gorcum</w:t>
            </w:r>
          </w:p>
        </w:tc>
        <w:tc>
          <w:tcPr>
            <w:tcW w:w="2053" w:type="dxa"/>
            <w:tcBorders/>
            <w:shd w:color="auto" w:fill="FFC000" w:themeFill="accent4" w:val="clear"/>
          </w:tcPr>
          <w:p>
            <w:pPr>
              <w:pStyle w:val="Normal"/>
              <w:spacing w:lineRule="auto" w:line="240" w:before="0" w:after="0"/>
              <w:rPr>
                <w:rFonts w:cs="Calibri" w:cstheme="minorHAnsi"/>
                <w:sz w:val="20"/>
                <w:szCs w:val="20"/>
              </w:rPr>
            </w:pPr>
            <w:r>
              <w:rPr/>
            </w:r>
          </w:p>
          <w:p>
            <w:pPr>
              <w:pStyle w:val="Normal"/>
              <w:spacing w:lineRule="auto" w:line="240" w:before="0" w:after="0"/>
              <w:rPr>
                <w:rFonts w:cs="Calibri" w:cstheme="minorHAnsi"/>
                <w:sz w:val="20"/>
                <w:szCs w:val="20"/>
              </w:rPr>
            </w:pPr>
            <w:r>
              <w:rPr/>
            </w:r>
          </w:p>
          <w:p>
            <w:pPr>
              <w:pStyle w:val="Normal"/>
              <w:spacing w:lineRule="auto" w:line="240" w:before="0" w:after="0"/>
              <w:rPr>
                <w:rFonts w:cs="Calibri" w:cstheme="minorHAnsi"/>
                <w:sz w:val="20"/>
                <w:szCs w:val="20"/>
              </w:rPr>
            </w:pPr>
            <w:r>
              <w:rPr>
                <w:rFonts w:cs="Calibri" w:cstheme="minorHAnsi"/>
                <w:sz w:val="20"/>
                <w:szCs w:val="20"/>
              </w:rPr>
              <w:t>Onderwijs, Sociaal domein en Cultuur &amp; Historie.</w:t>
            </w:r>
          </w:p>
        </w:tc>
        <w:tc>
          <w:tcPr>
            <w:tcW w:w="2307" w:type="dxa"/>
            <w:tcBorders/>
            <w:shd w:color="auto" w:fill="FFC000" w:themeFill="accent4" w:val="clear"/>
          </w:tcPr>
          <w:p>
            <w:pPr>
              <w:pStyle w:val="Normal"/>
              <w:spacing w:lineRule="auto" w:line="240" w:before="0" w:after="0"/>
              <w:rPr>
                <w:rFonts w:cs="Calibri" w:cstheme="minorHAnsi"/>
                <w:sz w:val="20"/>
                <w:szCs w:val="20"/>
              </w:rPr>
            </w:pPr>
            <w:r>
              <w:rPr/>
            </w:r>
          </w:p>
          <w:p>
            <w:pPr>
              <w:pStyle w:val="Normal"/>
              <w:spacing w:lineRule="auto" w:line="240" w:before="0" w:after="0"/>
              <w:rPr>
                <w:rFonts w:cs="Calibri" w:cstheme="minorHAnsi"/>
                <w:sz w:val="20"/>
                <w:szCs w:val="20"/>
              </w:rPr>
            </w:pPr>
            <w:r>
              <w:rPr/>
            </w:r>
          </w:p>
          <w:p>
            <w:pPr>
              <w:pStyle w:val="Normal"/>
              <w:spacing w:lineRule="auto" w:line="240" w:before="0" w:after="0"/>
              <w:rPr>
                <w:rFonts w:cs="Calibri" w:cstheme="minorHAnsi"/>
                <w:sz w:val="20"/>
                <w:szCs w:val="20"/>
              </w:rPr>
            </w:pPr>
            <w:r>
              <w:rPr>
                <w:rFonts w:cs="Calibri" w:cstheme="minorHAnsi"/>
                <w:sz w:val="20"/>
                <w:szCs w:val="20"/>
              </w:rPr>
              <w:t>1. Uitgever doet mee met de actie van EBSCO om uitgaven waar normaal een licentie voor een beperkt aantal gebruikers op zit, tot 1 juli beschikbaar te maken voor een onbeperkt aantal gebruikers. Deze ‘upgrade’ geldt ook voor uitgaven die nu nog worden aangeschaft met een licentie voor een beperkt aantal gebruikers.</w:t>
            </w:r>
          </w:p>
          <w:p>
            <w:pPr>
              <w:pStyle w:val="Normal"/>
              <w:spacing w:lineRule="auto" w:line="240" w:before="0" w:after="0"/>
              <w:rPr>
                <w:rFonts w:cs="Calibri" w:cstheme="minorHAnsi"/>
                <w:sz w:val="20"/>
                <w:szCs w:val="20"/>
              </w:rPr>
            </w:pPr>
            <w:r>
              <w:rPr>
                <w:rFonts w:cs="Calibri" w:cstheme="minorHAnsi"/>
                <w:sz w:val="20"/>
                <w:szCs w:val="20"/>
              </w:rPr>
            </w:r>
          </w:p>
          <w:p>
            <w:pPr>
              <w:pStyle w:val="Normal"/>
              <w:spacing w:lineRule="auto" w:line="240" w:before="0" w:after="0"/>
              <w:rPr>
                <w:rFonts w:cs="Calibri" w:cstheme="minorHAnsi"/>
                <w:sz w:val="20"/>
                <w:szCs w:val="20"/>
              </w:rPr>
            </w:pPr>
            <w:r>
              <w:rPr>
                <w:rFonts w:cs="Calibri" w:cstheme="minorHAnsi"/>
                <w:sz w:val="20"/>
                <w:szCs w:val="20"/>
              </w:rPr>
              <w:t xml:space="preserve"> </w:t>
            </w:r>
            <w:r>
              <w:rPr>
                <w:rFonts w:cs="Calibri" w:cstheme="minorHAnsi"/>
                <w:sz w:val="20"/>
                <w:szCs w:val="20"/>
              </w:rPr>
              <w:t>2. Het aanvullend materiaal bij deze  leermiddelen was al gratis beschikbaar.</w:t>
            </w:r>
          </w:p>
        </w:tc>
        <w:tc>
          <w:tcPr>
            <w:tcW w:w="4637" w:type="dxa"/>
            <w:tcBorders/>
            <w:shd w:color="auto" w:fill="FFC000" w:themeFill="accent4" w:val="clear"/>
          </w:tcPr>
          <w:p>
            <w:pPr>
              <w:pStyle w:val="Normal"/>
              <w:spacing w:lineRule="auto" w:line="240" w:before="0" w:after="0"/>
              <w:rPr>
                <w:rFonts w:cs="Calibri" w:cstheme="minorHAnsi"/>
                <w:sz w:val="20"/>
                <w:szCs w:val="20"/>
              </w:rPr>
            </w:pPr>
            <w:r>
              <w:rPr/>
            </w:r>
          </w:p>
          <w:p>
            <w:pPr>
              <w:pStyle w:val="Normal"/>
              <w:spacing w:lineRule="auto" w:line="240" w:before="0" w:after="0"/>
              <w:rPr>
                <w:rFonts w:cs="Calibri" w:cstheme="minorHAnsi"/>
                <w:sz w:val="20"/>
                <w:szCs w:val="20"/>
              </w:rPr>
            </w:pPr>
            <w:r>
              <w:rPr/>
            </w:r>
          </w:p>
          <w:p>
            <w:pPr>
              <w:pStyle w:val="Normal"/>
              <w:spacing w:lineRule="auto" w:line="240" w:before="0" w:after="0"/>
              <w:rPr>
                <w:rFonts w:cs="Calibri" w:cstheme="minorHAnsi"/>
                <w:sz w:val="20"/>
                <w:szCs w:val="20"/>
              </w:rPr>
            </w:pPr>
            <w:r>
              <w:rPr>
                <w:rFonts w:cs="Calibri" w:cstheme="minorHAnsi"/>
                <w:sz w:val="20"/>
                <w:szCs w:val="20"/>
              </w:rPr>
              <w:t>Toegang via EBSCO ebooks.</w:t>
            </w:r>
          </w:p>
          <w:p>
            <w:pPr>
              <w:pStyle w:val="Normal"/>
              <w:spacing w:lineRule="auto" w:line="240" w:before="0" w:after="0"/>
              <w:rPr>
                <w:rFonts w:cs="Calibri" w:cstheme="minorHAnsi"/>
                <w:sz w:val="20"/>
                <w:szCs w:val="20"/>
              </w:rPr>
            </w:pPr>
            <w:r>
              <w:rPr>
                <w:rFonts w:cs="Calibri" w:cstheme="minorHAnsi"/>
                <w:sz w:val="20"/>
                <w:szCs w:val="20"/>
              </w:rPr>
            </w:r>
          </w:p>
          <w:p>
            <w:pPr>
              <w:pStyle w:val="Normal"/>
              <w:spacing w:lineRule="auto" w:line="240" w:before="0" w:after="0"/>
              <w:rPr>
                <w:rFonts w:cs="Calibri" w:cstheme="minorHAnsi"/>
                <w:sz w:val="20"/>
                <w:szCs w:val="20"/>
              </w:rPr>
            </w:pPr>
            <w:r>
              <w:rPr>
                <w:rFonts w:cs="Calibri" w:cstheme="minorHAnsi"/>
                <w:sz w:val="20"/>
                <w:szCs w:val="20"/>
              </w:rPr>
              <w:t>aanvullend materiaal beschikbaar via</w:t>
            </w:r>
          </w:p>
          <w:p>
            <w:pPr>
              <w:pStyle w:val="Normal"/>
              <w:spacing w:lineRule="auto" w:line="240" w:before="0" w:after="0"/>
              <w:rPr/>
            </w:pPr>
            <w:hyperlink r:id="rId5">
              <w:r>
                <w:rPr>
                  <w:rStyle w:val="Internetkoppeling"/>
                  <w:rFonts w:cs="Calibri" w:cstheme="minorHAnsi"/>
                  <w:sz w:val="20"/>
                  <w:szCs w:val="20"/>
                </w:rPr>
                <w:t>www.vangorcumstudie.nl</w:t>
              </w:r>
            </w:hyperlink>
          </w:p>
          <w:p>
            <w:pPr>
              <w:pStyle w:val="Normal"/>
              <w:spacing w:lineRule="auto" w:line="240" w:before="0" w:after="0"/>
              <w:rPr>
                <w:rFonts w:cs="Calibri" w:cstheme="minorHAnsi"/>
                <w:sz w:val="20"/>
                <w:szCs w:val="20"/>
              </w:rPr>
            </w:pPr>
            <w:r>
              <w:rPr>
                <w:rFonts w:cs="Calibri" w:cstheme="minorHAnsi"/>
                <w:sz w:val="20"/>
                <w:szCs w:val="20"/>
              </w:rPr>
              <w:t>en</w:t>
            </w:r>
          </w:p>
          <w:p>
            <w:pPr>
              <w:pStyle w:val="Normal"/>
              <w:spacing w:lineRule="auto" w:line="240" w:before="0" w:after="0"/>
              <w:rPr/>
            </w:pPr>
            <w:hyperlink r:id="rId6">
              <w:r>
                <w:rPr>
                  <w:rStyle w:val="Internetkoppeling"/>
                  <w:rFonts w:cs="Calibri" w:cstheme="minorHAnsi"/>
                  <w:sz w:val="20"/>
                  <w:szCs w:val="20"/>
                </w:rPr>
                <w:t>www.lerarencampus.nl</w:t>
              </w:r>
            </w:hyperlink>
          </w:p>
          <w:p>
            <w:pPr>
              <w:pStyle w:val="Normal"/>
              <w:spacing w:lineRule="auto" w:line="240" w:before="0" w:after="0"/>
              <w:rPr>
                <w:rFonts w:cs="Calibri" w:cstheme="minorHAnsi"/>
                <w:sz w:val="20"/>
                <w:szCs w:val="20"/>
              </w:rPr>
            </w:pPr>
            <w:r>
              <w:rPr>
                <w:rFonts w:cs="Calibri" w:cstheme="minorHAnsi"/>
                <w:sz w:val="20"/>
                <w:szCs w:val="20"/>
              </w:rPr>
            </w:r>
          </w:p>
          <w:p>
            <w:pPr>
              <w:pStyle w:val="Normal"/>
              <w:spacing w:lineRule="auto" w:line="240" w:before="0" w:after="0"/>
              <w:rPr>
                <w:rFonts w:cs="Calibri" w:cstheme="minorHAnsi"/>
                <w:sz w:val="20"/>
                <w:szCs w:val="20"/>
              </w:rPr>
            </w:pPr>
            <w:r>
              <w:rPr>
                <w:rFonts w:cs="Calibri" w:cstheme="minorHAnsi"/>
                <w:sz w:val="20"/>
                <w:szCs w:val="20"/>
              </w:rPr>
            </w:r>
          </w:p>
          <w:p>
            <w:pPr>
              <w:pStyle w:val="Normal"/>
              <w:spacing w:lineRule="auto" w:line="240" w:before="0" w:after="0"/>
              <w:rPr/>
            </w:pPr>
            <w:r>
              <w:rPr>
                <w:rFonts w:cs="Calibri" w:cstheme="minorHAnsi"/>
                <w:sz w:val="20"/>
                <w:szCs w:val="20"/>
              </w:rPr>
              <w:t xml:space="preserve">Elf gratis tutorials over ‘Moreel Beraad’ die Menno de Bree en Eite Veening geven bij hun boek Handleiding Moreel Beraad. De tutorials zijn gratis te raadplegen via </w:t>
            </w:r>
            <w:hyperlink r:id="rId7">
              <w:r>
                <w:rPr>
                  <w:rStyle w:val="Internetkoppeling"/>
                  <w:rFonts w:cs="Calibri" w:cstheme="minorHAnsi"/>
                  <w:sz w:val="20"/>
                  <w:szCs w:val="20"/>
                </w:rPr>
                <w:t>https://vangorcumstudie.nl/arrangements/1699/</w:t>
              </w:r>
            </w:hyperlink>
          </w:p>
          <w:p>
            <w:pPr>
              <w:pStyle w:val="Normal"/>
              <w:spacing w:lineRule="auto" w:line="240" w:before="0" w:after="0"/>
              <w:rPr>
                <w:rFonts w:cs="Calibri" w:cstheme="minorHAnsi"/>
                <w:sz w:val="20"/>
                <w:szCs w:val="20"/>
              </w:rPr>
            </w:pPr>
            <w:r>
              <w:rPr>
                <w:rFonts w:cs="Calibri" w:cstheme="minorHAnsi"/>
                <w:sz w:val="20"/>
                <w:szCs w:val="20"/>
              </w:rPr>
              <w:t>De gebruiker moet eerst een gratis account aanmaken via www.vangorcumstudie.nl</w:t>
            </w:r>
          </w:p>
          <w:p>
            <w:pPr>
              <w:pStyle w:val="Normal"/>
              <w:spacing w:lineRule="auto" w:line="240" w:before="0" w:after="0"/>
              <w:rPr>
                <w:rFonts w:cs="Calibri" w:cstheme="minorHAnsi"/>
                <w:sz w:val="20"/>
                <w:szCs w:val="20"/>
              </w:rPr>
            </w:pPr>
            <w:r>
              <w:rPr>
                <w:rFonts w:cs="Calibri" w:cstheme="minorHAnsi"/>
                <w:sz w:val="20"/>
                <w:szCs w:val="20"/>
              </w:rPr>
              <w:t>En kan daarna het materiaal gratis aan zijn/haar account toevoegen via de knop ‘Aanschaffen’</w:t>
            </w:r>
          </w:p>
        </w:tc>
        <w:tc>
          <w:tcPr>
            <w:tcW w:w="2001" w:type="dxa"/>
            <w:tcBorders/>
            <w:shd w:color="auto" w:fill="FFC000" w:themeFill="accent4" w:val="clear"/>
          </w:tcPr>
          <w:p>
            <w:pPr>
              <w:pStyle w:val="Normal"/>
              <w:spacing w:lineRule="auto" w:line="240" w:before="0" w:after="0"/>
              <w:rPr>
                <w:rFonts w:cs="Calibri" w:cstheme="minorHAnsi"/>
                <w:sz w:val="20"/>
                <w:szCs w:val="20"/>
              </w:rPr>
            </w:pPr>
            <w:r>
              <w:rPr>
                <w:rFonts w:cs="Calibri" w:cstheme="minorHAnsi"/>
                <w:sz w:val="20"/>
                <w:szCs w:val="20"/>
              </w:rPr>
            </w:r>
          </w:p>
        </w:tc>
        <w:tc>
          <w:tcPr>
            <w:tcW w:w="1236" w:type="dxa"/>
            <w:tcBorders/>
            <w:shd w:color="auto" w:fill="FFC000" w:themeFill="accent4" w:val="clear"/>
          </w:tcPr>
          <w:p>
            <w:pPr>
              <w:pStyle w:val="Normal"/>
              <w:spacing w:lineRule="auto" w:line="240" w:before="0" w:after="0"/>
              <w:rPr>
                <w:rFonts w:cs="Calibri" w:cstheme="minorHAnsi"/>
                <w:sz w:val="20"/>
                <w:szCs w:val="20"/>
              </w:rPr>
            </w:pPr>
            <w:r>
              <w:rPr>
                <w:rFonts w:cs="Calibri" w:cstheme="minorHAnsi"/>
                <w:sz w:val="20"/>
                <w:szCs w:val="20"/>
              </w:rPr>
            </w:r>
          </w:p>
        </w:tc>
        <w:tc>
          <w:tcPr>
            <w:tcW w:w="1274" w:type="dxa"/>
            <w:tcBorders/>
            <w:shd w:color="auto" w:fill="FFC000" w:themeFill="accent4" w:val="clear"/>
          </w:tcPr>
          <w:p>
            <w:pPr>
              <w:pStyle w:val="Normal"/>
              <w:spacing w:lineRule="auto" w:line="240" w:before="0" w:after="0"/>
              <w:rPr>
                <w:rFonts w:cs="Calibri" w:cstheme="minorHAnsi"/>
                <w:sz w:val="20"/>
                <w:szCs w:val="20"/>
              </w:rPr>
            </w:pPr>
            <w:r>
              <w:rPr>
                <w:rFonts w:cs="Calibri" w:cstheme="minorHAnsi"/>
                <w:sz w:val="20"/>
                <w:szCs w:val="20"/>
              </w:rPr>
            </w:r>
          </w:p>
        </w:tc>
      </w:tr>
      <w:tr>
        <w:trPr>
          <w:trHeight w:val="162" w:hRule="atLeast"/>
        </w:trPr>
        <w:tc>
          <w:tcPr>
            <w:tcW w:w="1229" w:type="dxa"/>
            <w:tcBorders/>
            <w:shd w:color="auto" w:fill="E7E6E6" w:themeFill="background2" w:val="clear"/>
          </w:tcPr>
          <w:p>
            <w:pPr>
              <w:pStyle w:val="Normal"/>
              <w:spacing w:lineRule="auto" w:line="240" w:before="0" w:after="0"/>
              <w:rPr>
                <w:rFonts w:cs="Calibri" w:cstheme="minorHAnsi"/>
                <w:b/>
                <w:b/>
                <w:bCs/>
                <w:sz w:val="20"/>
                <w:szCs w:val="20"/>
              </w:rPr>
            </w:pPr>
            <w:r>
              <w:rPr>
                <w:rFonts w:cs="Calibri" w:cstheme="minorHAnsi"/>
                <w:b/>
                <w:bCs/>
                <w:sz w:val="20"/>
                <w:szCs w:val="20"/>
              </w:rPr>
            </w:r>
          </w:p>
        </w:tc>
        <w:tc>
          <w:tcPr>
            <w:tcW w:w="2053" w:type="dxa"/>
            <w:tcBorders/>
            <w:shd w:color="auto" w:fill="E7E6E6" w:themeFill="background2" w:val="clear"/>
          </w:tcPr>
          <w:p>
            <w:pPr>
              <w:pStyle w:val="Normal"/>
              <w:spacing w:lineRule="auto" w:line="240" w:before="0" w:after="0"/>
              <w:rPr>
                <w:rFonts w:cs="Calibri" w:cstheme="minorHAnsi"/>
                <w:sz w:val="20"/>
                <w:szCs w:val="20"/>
              </w:rPr>
            </w:pPr>
            <w:r>
              <w:rPr>
                <w:rFonts w:cs="Calibri" w:cstheme="minorHAnsi"/>
                <w:sz w:val="20"/>
                <w:szCs w:val="20"/>
              </w:rPr>
            </w:r>
          </w:p>
        </w:tc>
        <w:tc>
          <w:tcPr>
            <w:tcW w:w="2307" w:type="dxa"/>
            <w:tcBorders/>
            <w:shd w:color="auto" w:fill="E7E6E6" w:themeFill="background2" w:val="clear"/>
          </w:tcPr>
          <w:p>
            <w:pPr>
              <w:pStyle w:val="Normal"/>
              <w:spacing w:lineRule="auto" w:line="240" w:before="0" w:after="0"/>
              <w:rPr>
                <w:rFonts w:cs="Calibri" w:cstheme="minorHAnsi"/>
                <w:sz w:val="20"/>
                <w:szCs w:val="20"/>
              </w:rPr>
            </w:pPr>
            <w:r>
              <w:rPr>
                <w:rFonts w:cs="Calibri" w:cstheme="minorHAnsi"/>
                <w:sz w:val="20"/>
                <w:szCs w:val="20"/>
              </w:rPr>
            </w:r>
          </w:p>
        </w:tc>
        <w:tc>
          <w:tcPr>
            <w:tcW w:w="4637" w:type="dxa"/>
            <w:tcBorders/>
            <w:shd w:color="auto" w:fill="E7E6E6" w:themeFill="background2" w:val="clear"/>
          </w:tcPr>
          <w:p>
            <w:pPr>
              <w:pStyle w:val="Normal"/>
              <w:spacing w:lineRule="auto" w:line="240" w:before="0" w:after="0"/>
              <w:ind w:left="296" w:hanging="0"/>
              <w:rPr>
                <w:rFonts w:eastAsia="Times New Roman" w:cs="Calibri" w:cstheme="minorHAnsi"/>
                <w:b/>
                <w:b/>
                <w:bCs/>
                <w:sz w:val="20"/>
                <w:szCs w:val="20"/>
              </w:rPr>
            </w:pPr>
            <w:r>
              <w:rPr>
                <w:rFonts w:eastAsia="Times New Roman" w:cs="Calibri" w:cstheme="minorHAnsi"/>
                <w:b/>
                <w:bCs/>
                <w:sz w:val="20"/>
                <w:szCs w:val="20"/>
              </w:rPr>
            </w:r>
          </w:p>
        </w:tc>
        <w:tc>
          <w:tcPr>
            <w:tcW w:w="2001" w:type="dxa"/>
            <w:tcBorders/>
            <w:shd w:color="auto" w:fill="E7E6E6" w:themeFill="background2" w:val="clear"/>
          </w:tcPr>
          <w:p>
            <w:pPr>
              <w:pStyle w:val="Normal"/>
              <w:spacing w:lineRule="auto" w:line="240" w:before="0" w:after="0"/>
              <w:rPr>
                <w:rFonts w:cs="Calibri" w:cstheme="minorHAnsi"/>
                <w:sz w:val="20"/>
                <w:szCs w:val="20"/>
                <w:lang w:val="nl-NL"/>
              </w:rPr>
            </w:pPr>
            <w:r>
              <w:rPr>
                <w:rFonts w:cs="Calibri" w:cstheme="minorHAnsi"/>
                <w:sz w:val="20"/>
                <w:szCs w:val="20"/>
                <w:lang w:val="nl-NL"/>
              </w:rPr>
            </w:r>
          </w:p>
        </w:tc>
        <w:tc>
          <w:tcPr>
            <w:tcW w:w="1236" w:type="dxa"/>
            <w:tcBorders/>
            <w:shd w:color="auto" w:fill="E7E6E6" w:themeFill="background2" w:val="clear"/>
          </w:tcPr>
          <w:p>
            <w:pPr>
              <w:pStyle w:val="Normal"/>
              <w:spacing w:lineRule="auto" w:line="240" w:before="0" w:after="0"/>
              <w:rPr>
                <w:rFonts w:cs="Calibri" w:cstheme="minorHAnsi"/>
                <w:sz w:val="20"/>
                <w:szCs w:val="20"/>
              </w:rPr>
            </w:pPr>
            <w:r>
              <w:rPr>
                <w:rFonts w:cs="Calibri" w:cstheme="minorHAnsi"/>
                <w:sz w:val="20"/>
                <w:szCs w:val="20"/>
              </w:rPr>
            </w:r>
          </w:p>
        </w:tc>
        <w:tc>
          <w:tcPr>
            <w:tcW w:w="1274" w:type="dxa"/>
            <w:tcBorders/>
            <w:shd w:color="auto" w:fill="E7E6E6" w:themeFill="background2" w:val="clear"/>
          </w:tcPr>
          <w:p>
            <w:pPr>
              <w:pStyle w:val="Normal"/>
              <w:spacing w:lineRule="auto" w:line="240" w:before="0" w:after="0"/>
              <w:rPr>
                <w:rFonts w:cs="Calibri" w:cstheme="minorHAnsi"/>
                <w:sz w:val="20"/>
                <w:szCs w:val="20"/>
              </w:rPr>
            </w:pPr>
            <w:r>
              <w:rPr>
                <w:rFonts w:cs="Calibri" w:cstheme="minorHAnsi"/>
                <w:sz w:val="20"/>
                <w:szCs w:val="20"/>
              </w:rPr>
            </w:r>
          </w:p>
        </w:tc>
      </w:tr>
      <w:tr>
        <w:trPr>
          <w:trHeight w:val="162" w:hRule="atLeast"/>
        </w:trPr>
        <w:tc>
          <w:tcPr>
            <w:tcW w:w="1229" w:type="dxa"/>
            <w:tcBorders/>
            <w:shd w:color="auto" w:fill="E7E6E6" w:themeFill="background2" w:val="clear"/>
          </w:tcPr>
          <w:p>
            <w:pPr>
              <w:pStyle w:val="Normal"/>
              <w:spacing w:lineRule="auto" w:line="240" w:before="0" w:after="0"/>
              <w:rPr>
                <w:rFonts w:cs="Calibri" w:cstheme="minorHAnsi"/>
                <w:b/>
                <w:b/>
                <w:bCs/>
                <w:sz w:val="20"/>
                <w:szCs w:val="20"/>
              </w:rPr>
            </w:pPr>
            <w:r>
              <w:rPr>
                <w:rFonts w:cs="Calibri" w:cstheme="minorHAnsi"/>
                <w:b/>
                <w:bCs/>
                <w:sz w:val="20"/>
                <w:szCs w:val="20"/>
              </w:rPr>
              <w:t>EBSCO</w:t>
            </w:r>
          </w:p>
        </w:tc>
        <w:tc>
          <w:tcPr>
            <w:tcW w:w="2053" w:type="dxa"/>
            <w:tcBorders/>
            <w:shd w:color="auto" w:fill="E7E6E6" w:themeFill="background2" w:val="clear"/>
          </w:tcPr>
          <w:p>
            <w:pPr>
              <w:pStyle w:val="Normal"/>
              <w:spacing w:lineRule="auto" w:line="240" w:before="0" w:after="0"/>
              <w:rPr>
                <w:rFonts w:cs="Calibri" w:cstheme="minorHAnsi"/>
                <w:sz w:val="20"/>
                <w:szCs w:val="20"/>
              </w:rPr>
            </w:pPr>
            <w:r>
              <w:rPr>
                <w:rFonts w:cs="Calibri" w:cstheme="minorHAnsi"/>
                <w:sz w:val="20"/>
                <w:szCs w:val="20"/>
              </w:rPr>
              <w:t>Divers materiaal van ca. 300 uitgevers</w:t>
            </w:r>
          </w:p>
        </w:tc>
        <w:tc>
          <w:tcPr>
            <w:tcW w:w="2307" w:type="dxa"/>
            <w:tcBorders/>
            <w:shd w:color="auto" w:fill="E7E6E6" w:themeFill="background2" w:val="clear"/>
          </w:tcPr>
          <w:p>
            <w:pPr>
              <w:pStyle w:val="Normal"/>
              <w:spacing w:lineRule="auto" w:line="240" w:before="0" w:after="0"/>
              <w:rPr>
                <w:rFonts w:cs="Calibri" w:cstheme="minorHAnsi"/>
                <w:sz w:val="20"/>
                <w:szCs w:val="20"/>
                <w:lang w:val="nl-NL"/>
              </w:rPr>
            </w:pPr>
            <w:r>
              <w:rPr>
                <w:rFonts w:cs="Calibri" w:cstheme="minorHAnsi"/>
                <w:sz w:val="20"/>
                <w:szCs w:val="20"/>
              </w:rPr>
              <w:t xml:space="preserve">Regulier aanbod plus meer dan 9000 actieve full-text tijdschriften, meer dan 77.000 video’s van Associated Press </w:t>
            </w:r>
            <w:r>
              <w:rPr>
                <w:rFonts w:cs="Calibri" w:cstheme="minorHAnsi"/>
                <w:sz w:val="20"/>
                <w:szCs w:val="20"/>
                <w:lang w:val="nl-NL"/>
              </w:rPr>
              <w:t>Press met daarbij een ongelimiteerd aantal (gelijktijdige) gebruikers tot ruim 193.626 eBook titels!</w:t>
            </w:r>
          </w:p>
          <w:p>
            <w:pPr>
              <w:pStyle w:val="Normal"/>
              <w:spacing w:lineRule="auto" w:line="240" w:before="0" w:after="0"/>
              <w:rPr>
                <w:rFonts w:cs="Calibri" w:cstheme="minorHAnsi"/>
                <w:sz w:val="20"/>
                <w:szCs w:val="20"/>
                <w:lang w:val="nl-NL"/>
              </w:rPr>
            </w:pPr>
            <w:r>
              <w:rPr>
                <w:rFonts w:cs="Calibri" w:cstheme="minorHAnsi"/>
                <w:sz w:val="20"/>
                <w:szCs w:val="20"/>
                <w:lang w:val="nl-NL"/>
              </w:rPr>
              <w:t xml:space="preserve">De download functionaliteit wordt niet geactiveerd tijdens deze periode. </w:t>
            </w:r>
          </w:p>
          <w:p>
            <w:pPr>
              <w:pStyle w:val="Normal"/>
              <w:spacing w:lineRule="auto" w:line="240" w:before="0" w:after="0"/>
              <w:rPr>
                <w:rFonts w:cs="Calibri" w:cstheme="minorHAnsi"/>
                <w:sz w:val="20"/>
                <w:szCs w:val="20"/>
                <w:lang w:val="nl-NL"/>
              </w:rPr>
            </w:pPr>
            <w:r>
              <w:rPr>
                <w:rFonts w:cs="Calibri" w:cstheme="minorHAnsi"/>
                <w:sz w:val="20"/>
                <w:szCs w:val="20"/>
                <w:lang w:val="nl-NL"/>
              </w:rPr>
            </w:r>
          </w:p>
          <w:p>
            <w:pPr>
              <w:pStyle w:val="Normal"/>
              <w:spacing w:lineRule="auto" w:line="240" w:before="0" w:after="0"/>
              <w:rPr>
                <w:rFonts w:cs="Calibri" w:cstheme="minorHAnsi"/>
                <w:sz w:val="20"/>
                <w:szCs w:val="20"/>
              </w:rPr>
            </w:pPr>
            <w:r>
              <w:rPr>
                <w:rFonts w:cs="Calibri" w:cstheme="minorHAnsi"/>
                <w:sz w:val="20"/>
                <w:szCs w:val="20"/>
              </w:rPr>
            </w:r>
          </w:p>
        </w:tc>
        <w:tc>
          <w:tcPr>
            <w:tcW w:w="4637" w:type="dxa"/>
            <w:tcBorders/>
            <w:shd w:color="auto" w:fill="E7E6E6" w:themeFill="background2" w:val="clear"/>
          </w:tcPr>
          <w:p>
            <w:pPr>
              <w:pStyle w:val="Normal"/>
              <w:numPr>
                <w:ilvl w:val="0"/>
                <w:numId w:val="1"/>
              </w:numPr>
              <w:spacing w:lineRule="auto" w:line="240" w:before="0" w:after="0"/>
              <w:ind w:left="296" w:hanging="283"/>
              <w:rPr/>
            </w:pPr>
            <w:hyperlink r:id="rId8">
              <w:r>
                <w:rPr>
                  <w:rStyle w:val="Internetkoppeling"/>
                  <w:rFonts w:eastAsia="Times New Roman" w:cs="Calibri" w:cstheme="minorHAnsi"/>
                  <w:sz w:val="20"/>
                  <w:szCs w:val="20"/>
                  <w:lang w:val="nl-NL"/>
                </w:rPr>
                <w:t>COVID-19 Resource Center</w:t>
              </w:r>
            </w:hyperlink>
            <w:r>
              <w:rPr>
                <w:rFonts w:eastAsia="Times New Roman" w:cs="Calibri" w:cstheme="minorHAnsi"/>
                <w:sz w:val="20"/>
                <w:szCs w:val="20"/>
              </w:rPr>
              <w:t xml:space="preserve"> </w:t>
            </w:r>
            <w:r>
              <w:rPr>
                <w:rFonts w:eastAsia="Times New Roman" w:cs="Calibri" w:cstheme="minorHAnsi"/>
                <w:sz w:val="20"/>
                <w:szCs w:val="20"/>
                <w:lang w:val="nl-NL"/>
              </w:rPr>
              <w:t> </w:t>
            </w:r>
          </w:p>
          <w:p>
            <w:pPr>
              <w:pStyle w:val="Normal"/>
              <w:numPr>
                <w:ilvl w:val="0"/>
                <w:numId w:val="1"/>
              </w:numPr>
              <w:spacing w:lineRule="auto" w:line="240" w:before="0" w:after="0"/>
              <w:ind w:left="296" w:hanging="296"/>
              <w:rPr/>
            </w:pPr>
            <w:hyperlink r:id="rId9">
              <w:r>
                <w:rPr>
                  <w:rStyle w:val="Internetkoppeling"/>
                  <w:rFonts w:eastAsia="Times New Roman" w:cs="Calibri" w:cstheme="minorHAnsi"/>
                  <w:sz w:val="20"/>
                  <w:szCs w:val="20"/>
                </w:rPr>
                <w:t>Free Unlimited User Access t/m 31 mei, 2020 to </w:t>
              </w:r>
              <w:r>
                <w:rPr>
                  <w:rStyle w:val="Internetkoppeling"/>
                  <w:rFonts w:eastAsia="Times New Roman" w:cs="Calibri" w:cstheme="minorHAnsi"/>
                  <w:b/>
                  <w:bCs/>
                  <w:sz w:val="20"/>
                  <w:szCs w:val="20"/>
                </w:rPr>
                <w:t>Harvard Business Review eBook Subscription Collection</w:t>
              </w:r>
            </w:hyperlink>
          </w:p>
          <w:p>
            <w:pPr>
              <w:pStyle w:val="Normal"/>
              <w:numPr>
                <w:ilvl w:val="0"/>
                <w:numId w:val="1"/>
              </w:numPr>
              <w:spacing w:lineRule="auto" w:line="240" w:before="0" w:after="0"/>
              <w:ind w:left="296" w:hanging="283"/>
              <w:rPr/>
            </w:pPr>
            <w:hyperlink r:id="rId10">
              <w:r>
                <w:rPr>
                  <w:rStyle w:val="Internetkoppeling"/>
                  <w:rFonts w:eastAsia="Times New Roman" w:cs="Calibri" w:cstheme="minorHAnsi"/>
                  <w:sz w:val="20"/>
                  <w:szCs w:val="20"/>
                  <w:lang w:val="nl-NL"/>
                </w:rPr>
                <w:t>Toegang tot EBSCO eBooks voor een onbeperkt aantal gelijktijdige gebruikers  voor deelnemende uitgevers</w:t>
              </w:r>
            </w:hyperlink>
          </w:p>
          <w:p>
            <w:pPr>
              <w:pStyle w:val="Normal"/>
              <w:spacing w:lineRule="auto" w:line="240" w:before="0" w:after="0"/>
              <w:rPr/>
            </w:pPr>
            <w:r>
              <w:rPr/>
            </w:r>
            <w:bookmarkStart w:id="0" w:name="_GoBack"/>
            <w:bookmarkStart w:id="1" w:name="_GoBack"/>
            <w:bookmarkEnd w:id="1"/>
          </w:p>
          <w:p>
            <w:pPr>
              <w:pStyle w:val="ListParagraph"/>
              <w:numPr>
                <w:ilvl w:val="0"/>
                <w:numId w:val="2"/>
              </w:numPr>
              <w:spacing w:lineRule="auto" w:line="240" w:before="0" w:after="0"/>
              <w:ind w:left="259" w:hanging="259"/>
              <w:contextualSpacing/>
              <w:rPr/>
            </w:pPr>
            <w:hyperlink r:id="rId11">
              <w:r>
                <w:rPr>
                  <w:rStyle w:val="Internetkoppeling"/>
                  <w:rFonts w:cs="Calibri" w:cstheme="minorHAnsi"/>
                  <w:b/>
                  <w:bCs/>
                  <w:sz w:val="20"/>
                  <w:szCs w:val="20"/>
                  <w:lang w:val="nl-NL"/>
                </w:rPr>
                <w:t>Academic Search Ultimate</w:t>
              </w:r>
            </w:hyperlink>
            <w:r>
              <w:rPr>
                <w:rFonts w:cs="Calibri" w:cstheme="minorHAnsi"/>
                <w:b/>
                <w:bCs/>
                <w:sz w:val="20"/>
                <w:szCs w:val="20"/>
                <w:lang w:val="nl-NL"/>
              </w:rPr>
              <w:t xml:space="preserve"> </w:t>
            </w:r>
            <w:r>
              <w:rPr>
                <w:rFonts w:cs="Calibri" w:cstheme="minorHAnsi"/>
                <w:sz w:val="20"/>
                <w:szCs w:val="20"/>
                <w:lang w:val="nl-NL"/>
              </w:rPr>
              <w:t xml:space="preserve">+ </w:t>
            </w:r>
            <w:hyperlink r:id="rId12">
              <w:r>
                <w:rPr>
                  <w:rStyle w:val="Internetkoppeling"/>
                  <w:rFonts w:cs="Calibri" w:cstheme="minorHAnsi"/>
                  <w:b/>
                  <w:bCs/>
                  <w:sz w:val="20"/>
                  <w:szCs w:val="20"/>
                  <w:lang w:val="nl-NL"/>
                </w:rPr>
                <w:t>Academic eBook Collection</w:t>
              </w:r>
            </w:hyperlink>
            <w:r>
              <w:rPr>
                <w:rFonts w:cs="Calibri" w:cstheme="minorHAnsi"/>
                <w:sz w:val="20"/>
                <w:szCs w:val="20"/>
                <w:lang w:val="nl-NL"/>
              </w:rPr>
              <w:t xml:space="preserve">). </w:t>
            </w:r>
          </w:p>
        </w:tc>
        <w:tc>
          <w:tcPr>
            <w:tcW w:w="2001" w:type="dxa"/>
            <w:tcBorders/>
            <w:shd w:color="auto" w:fill="E7E6E6" w:themeFill="background2" w:val="clear"/>
          </w:tcPr>
          <w:p>
            <w:pPr>
              <w:pStyle w:val="Normal"/>
              <w:spacing w:lineRule="auto" w:line="240" w:before="0" w:after="0"/>
              <w:rPr>
                <w:rFonts w:cs="Calibri" w:cstheme="minorHAnsi"/>
                <w:sz w:val="20"/>
                <w:szCs w:val="20"/>
                <w:lang w:val="nl-NL"/>
              </w:rPr>
            </w:pPr>
            <w:r>
              <w:rPr>
                <w:rFonts w:cs="Calibri" w:cstheme="minorHAnsi"/>
                <w:sz w:val="20"/>
                <w:szCs w:val="20"/>
                <w:lang w:val="nl-NL"/>
              </w:rPr>
              <w:t xml:space="preserve">Neem contact op met uw EBSCO-vertegenwoordiger als u geheel vrijblijvend wilt profiteren van deze mogelijkheden. </w:t>
            </w:r>
          </w:p>
          <w:p>
            <w:pPr>
              <w:pStyle w:val="Normal"/>
              <w:spacing w:lineRule="auto" w:line="240" w:before="0" w:after="0"/>
              <w:rPr>
                <w:rFonts w:cs="Calibri" w:cstheme="minorHAnsi"/>
                <w:sz w:val="20"/>
                <w:szCs w:val="20"/>
              </w:rPr>
            </w:pPr>
            <w:r>
              <w:rPr>
                <w:rFonts w:cs="Calibri" w:cstheme="minorHAnsi"/>
                <w:sz w:val="20"/>
                <w:szCs w:val="20"/>
              </w:rPr>
            </w:r>
          </w:p>
        </w:tc>
        <w:tc>
          <w:tcPr>
            <w:tcW w:w="1236" w:type="dxa"/>
            <w:tcBorders/>
            <w:shd w:color="auto" w:fill="E7E6E6" w:themeFill="background2" w:val="clear"/>
          </w:tcPr>
          <w:p>
            <w:pPr>
              <w:pStyle w:val="Normal"/>
              <w:spacing w:lineRule="auto" w:line="240" w:before="0" w:after="0"/>
              <w:rPr>
                <w:rFonts w:cs="Calibri" w:cstheme="minorHAnsi"/>
                <w:sz w:val="20"/>
                <w:szCs w:val="20"/>
              </w:rPr>
            </w:pPr>
            <w:r>
              <w:rPr>
                <w:rFonts w:cs="Calibri" w:cstheme="minorHAnsi"/>
                <w:sz w:val="20"/>
                <w:szCs w:val="20"/>
              </w:rPr>
              <w:t>31-7-2020</w:t>
            </w:r>
          </w:p>
        </w:tc>
        <w:tc>
          <w:tcPr>
            <w:tcW w:w="1274" w:type="dxa"/>
            <w:tcBorders/>
            <w:shd w:color="auto" w:fill="E7E6E6" w:themeFill="background2" w:val="clear"/>
          </w:tcPr>
          <w:p>
            <w:pPr>
              <w:pStyle w:val="Normal"/>
              <w:spacing w:lineRule="auto" w:line="240" w:before="0" w:after="0"/>
              <w:rPr>
                <w:rFonts w:cs="Calibri" w:cstheme="minorHAnsi"/>
                <w:sz w:val="20"/>
                <w:szCs w:val="20"/>
              </w:rPr>
            </w:pPr>
            <w:r>
              <w:rPr>
                <w:rFonts w:cs="Calibri" w:cstheme="minorHAnsi"/>
                <w:sz w:val="20"/>
                <w:szCs w:val="20"/>
              </w:rPr>
            </w:r>
          </w:p>
        </w:tc>
      </w:tr>
      <w:tr>
        <w:trPr>
          <w:trHeight w:val="171" w:hRule="atLeast"/>
        </w:trPr>
        <w:tc>
          <w:tcPr>
            <w:tcW w:w="1229" w:type="dxa"/>
            <w:tcBorders/>
            <w:shd w:color="auto" w:fill="FFC000" w:themeFill="accent4" w:val="clear"/>
          </w:tcPr>
          <w:p>
            <w:pPr>
              <w:pStyle w:val="Normal"/>
              <w:spacing w:lineRule="auto" w:line="240" w:before="0" w:after="0"/>
              <w:rPr>
                <w:rFonts w:cs="Calibri" w:cstheme="minorHAnsi"/>
                <w:b/>
                <w:b/>
                <w:bCs/>
                <w:sz w:val="20"/>
                <w:szCs w:val="20"/>
              </w:rPr>
            </w:pPr>
            <w:r>
              <w:rPr/>
            </w:r>
          </w:p>
          <w:p>
            <w:pPr>
              <w:pStyle w:val="Normal"/>
              <w:spacing w:lineRule="auto" w:line="240" w:before="0" w:after="0"/>
              <w:rPr>
                <w:rFonts w:cs="Calibri" w:cstheme="minorHAnsi"/>
                <w:sz w:val="20"/>
                <w:szCs w:val="20"/>
              </w:rPr>
            </w:pPr>
            <w:r>
              <w:rPr>
                <w:rFonts w:cs="Calibri" w:cstheme="minorHAnsi"/>
                <w:b/>
                <w:bCs/>
                <w:sz w:val="20"/>
                <w:szCs w:val="20"/>
              </w:rPr>
              <w:t>Wolters Kluwer</w:t>
            </w:r>
            <w:r>
              <w:rPr>
                <w:rFonts w:cs="Calibri" w:cstheme="minorHAnsi"/>
                <w:sz w:val="20"/>
                <w:szCs w:val="20"/>
              </w:rPr>
              <w:t xml:space="preserve"> </w:t>
            </w:r>
          </w:p>
        </w:tc>
        <w:tc>
          <w:tcPr>
            <w:tcW w:w="2053" w:type="dxa"/>
            <w:tcBorders/>
            <w:shd w:color="auto" w:fill="FFC000" w:themeFill="accent4" w:val="clear"/>
          </w:tcPr>
          <w:p>
            <w:pPr>
              <w:pStyle w:val="Normal"/>
              <w:spacing w:lineRule="auto" w:line="240" w:before="0" w:after="0"/>
              <w:rPr>
                <w:rFonts w:cs="Calibri" w:cstheme="minorHAnsi"/>
                <w:sz w:val="20"/>
                <w:szCs w:val="20"/>
              </w:rPr>
            </w:pPr>
            <w:r>
              <w:rPr/>
            </w:r>
          </w:p>
          <w:p>
            <w:pPr>
              <w:pStyle w:val="Normal"/>
              <w:spacing w:lineRule="auto" w:line="240" w:before="0" w:after="0"/>
              <w:rPr>
                <w:rFonts w:cs="Calibri" w:cstheme="minorHAnsi"/>
                <w:sz w:val="20"/>
                <w:szCs w:val="20"/>
              </w:rPr>
            </w:pPr>
            <w:r>
              <w:rPr>
                <w:rFonts w:cs="Calibri" w:cstheme="minorHAnsi"/>
                <w:sz w:val="20"/>
                <w:szCs w:val="20"/>
              </w:rPr>
              <w:t>‘</w:t>
            </w:r>
            <w:r>
              <w:rPr>
                <w:rFonts w:cs="Calibri" w:cstheme="minorHAnsi"/>
                <w:sz w:val="20"/>
                <w:szCs w:val="20"/>
              </w:rPr>
              <w:t>Corona en recht’</w:t>
            </w:r>
          </w:p>
        </w:tc>
        <w:tc>
          <w:tcPr>
            <w:tcW w:w="2307" w:type="dxa"/>
            <w:tcBorders/>
            <w:shd w:color="auto" w:fill="FFC000" w:themeFill="accent4" w:val="clear"/>
          </w:tcPr>
          <w:p>
            <w:pPr>
              <w:pStyle w:val="Normal"/>
              <w:spacing w:lineRule="auto" w:line="240" w:before="0" w:after="0"/>
              <w:rPr>
                <w:rStyle w:val="Strong"/>
                <w:rFonts w:cs="Arial"/>
                <w:b w:val="false"/>
                <w:b w:val="false"/>
                <w:bCs w:val="false"/>
                <w:color w:val="000000"/>
                <w:sz w:val="20"/>
                <w:szCs w:val="20"/>
                <w:lang w:val="en-US" w:eastAsia="en-US" w:bidi="ar-SA"/>
              </w:rPr>
            </w:pPr>
            <w:r>
              <w:rPr/>
            </w:r>
          </w:p>
          <w:p>
            <w:pPr>
              <w:pStyle w:val="Normal"/>
              <w:spacing w:lineRule="auto" w:line="240" w:before="0" w:after="0"/>
              <w:rPr>
                <w:rFonts w:cs="Calibri" w:cstheme="minorHAnsi"/>
                <w:sz w:val="20"/>
                <w:szCs w:val="20"/>
              </w:rPr>
            </w:pPr>
            <w:r>
              <w:rPr>
                <w:rStyle w:val="Strong"/>
                <w:rFonts w:cs="Arial"/>
                <w:b w:val="false"/>
                <w:bCs w:val="false"/>
                <w:color w:val="000000"/>
                <w:sz w:val="20"/>
                <w:szCs w:val="20"/>
                <w:lang w:val="en-US" w:eastAsia="en-US" w:bidi="ar-SA"/>
              </w:rPr>
              <w:t>Sinds deze week staat het onderdeel 'Corona en recht' online op de informatieportal Navigator van uitgeverij Wolters Kluwer. Hierin worden commentaren, aantekeningen, naslagonderdelen en vakartikelen gratis ter beschikking gesteld die betrekking hebben op de crisis als gevolg van de uitbraak van het coronavirus.</w:t>
            </w:r>
          </w:p>
          <w:p>
            <w:pPr>
              <w:pStyle w:val="Normal"/>
              <w:spacing w:lineRule="auto" w:line="240" w:before="0" w:after="0"/>
              <w:rPr>
                <w:rFonts w:cs="Calibri" w:cstheme="minorHAnsi"/>
                <w:sz w:val="20"/>
                <w:szCs w:val="20"/>
              </w:rPr>
            </w:pPr>
            <w:r>
              <w:rPr>
                <w:rFonts w:cs="Calibri" w:cstheme="minorHAnsi"/>
                <w:sz w:val="20"/>
                <w:szCs w:val="20"/>
              </w:rPr>
            </w:r>
          </w:p>
        </w:tc>
        <w:tc>
          <w:tcPr>
            <w:tcW w:w="4637" w:type="dxa"/>
            <w:tcBorders/>
            <w:shd w:color="auto" w:fill="FFC000" w:themeFill="accent4" w:val="clear"/>
          </w:tcPr>
          <w:p>
            <w:pPr>
              <w:pStyle w:val="Normal"/>
              <w:spacing w:lineRule="auto" w:line="240" w:before="0" w:after="0"/>
              <w:rPr/>
            </w:pPr>
            <w:r>
              <w:rPr/>
            </w:r>
          </w:p>
          <w:p>
            <w:pPr>
              <w:pStyle w:val="Normal"/>
              <w:spacing w:lineRule="auto" w:line="240" w:before="0" w:after="0"/>
              <w:rPr>
                <w:rFonts w:cs="Calibri" w:cstheme="minorHAnsi"/>
                <w:sz w:val="20"/>
                <w:szCs w:val="20"/>
              </w:rPr>
            </w:pPr>
            <w:r>
              <w:rPr/>
              <w:commentReference w:id="0"/>
            </w:r>
            <w:hyperlink r:id="rId13">
              <w:r>
                <w:rPr>
                  <w:rStyle w:val="Internetkoppeling"/>
                  <w:rFonts w:cs="Calibri" w:cstheme="minorHAnsi"/>
                  <w:b/>
                  <w:bCs/>
                  <w:sz w:val="20"/>
                  <w:szCs w:val="20"/>
                </w:rPr>
                <w:t>https://www.navigator.nl/</w:t>
              </w:r>
              <w:r>
                <w:rPr>
                  <w:rStyle w:val="ListLabel68"/>
                </w:rPr>
                <w:commentReference w:id="1"/>
              </w:r>
            </w:hyperlink>
            <w:r>
              <w:rPr>
                <w:rFonts w:cs="Calibri" w:cstheme="minorHAnsi"/>
                <w:sz w:val="20"/>
                <w:szCs w:val="20"/>
              </w:rPr>
              <w:t xml:space="preserve"> </w:t>
            </w:r>
          </w:p>
        </w:tc>
        <w:tc>
          <w:tcPr>
            <w:tcW w:w="2001" w:type="dxa"/>
            <w:tcBorders/>
            <w:shd w:color="auto" w:fill="FFC000" w:themeFill="accent4" w:val="clear"/>
          </w:tcPr>
          <w:p>
            <w:pPr>
              <w:pStyle w:val="Normal"/>
              <w:spacing w:lineRule="auto" w:line="240" w:before="0" w:after="0"/>
              <w:rPr>
                <w:rFonts w:cs="Calibri" w:cstheme="minorHAnsi"/>
                <w:sz w:val="20"/>
                <w:szCs w:val="20"/>
              </w:rPr>
            </w:pPr>
            <w:r>
              <w:rPr>
                <w:rFonts w:cs="Calibri" w:cstheme="minorHAnsi"/>
                <w:sz w:val="20"/>
                <w:szCs w:val="20"/>
              </w:rPr>
            </w:r>
          </w:p>
        </w:tc>
        <w:tc>
          <w:tcPr>
            <w:tcW w:w="1236" w:type="dxa"/>
            <w:tcBorders/>
            <w:shd w:color="auto" w:fill="FFC000" w:themeFill="accent4" w:val="clear"/>
          </w:tcPr>
          <w:p>
            <w:pPr>
              <w:pStyle w:val="Normal"/>
              <w:spacing w:lineRule="auto" w:line="240" w:before="0" w:after="0"/>
              <w:rPr>
                <w:rFonts w:cs="Calibri" w:cstheme="minorHAnsi"/>
                <w:sz w:val="20"/>
                <w:szCs w:val="20"/>
              </w:rPr>
            </w:pPr>
            <w:r>
              <w:rPr>
                <w:rFonts w:cs="Calibri" w:cstheme="minorHAnsi"/>
                <w:sz w:val="20"/>
                <w:szCs w:val="20"/>
              </w:rPr>
            </w:r>
          </w:p>
        </w:tc>
        <w:tc>
          <w:tcPr>
            <w:tcW w:w="1274" w:type="dxa"/>
            <w:tcBorders/>
            <w:shd w:color="auto" w:fill="FFC000" w:themeFill="accent4" w:val="clear"/>
          </w:tcPr>
          <w:p>
            <w:pPr>
              <w:pStyle w:val="Normal"/>
              <w:spacing w:lineRule="auto" w:line="240" w:before="0" w:after="0"/>
              <w:rPr>
                <w:rFonts w:cs="Calibri" w:cstheme="minorHAnsi"/>
                <w:sz w:val="20"/>
                <w:szCs w:val="20"/>
              </w:rPr>
            </w:pPr>
            <w:r>
              <w:rPr>
                <w:rFonts w:cs="Calibri" w:cstheme="minorHAnsi"/>
                <w:sz w:val="20"/>
                <w:szCs w:val="20"/>
              </w:rPr>
            </w:r>
          </w:p>
        </w:tc>
      </w:tr>
      <w:tr>
        <w:trPr>
          <w:trHeight w:val="162" w:hRule="atLeast"/>
        </w:trPr>
        <w:tc>
          <w:tcPr>
            <w:tcW w:w="1229" w:type="dxa"/>
            <w:tcBorders/>
            <w:shd w:color="auto" w:fill="E7E6E6" w:themeFill="background2" w:val="clear"/>
          </w:tcPr>
          <w:p>
            <w:pPr>
              <w:pStyle w:val="Normal"/>
              <w:spacing w:lineRule="auto" w:line="240" w:before="0" w:after="0"/>
              <w:rPr>
                <w:rFonts w:cs="Calibri" w:cstheme="minorHAnsi"/>
                <w:b/>
                <w:b/>
                <w:bCs/>
                <w:sz w:val="20"/>
                <w:szCs w:val="20"/>
              </w:rPr>
            </w:pPr>
            <w:r>
              <w:rPr>
                <w:rFonts w:cs="Calibri" w:cstheme="minorHAnsi"/>
                <w:b/>
                <w:bCs/>
                <w:sz w:val="20"/>
                <w:szCs w:val="20"/>
              </w:rPr>
              <w:t xml:space="preserve">StudyStore </w:t>
            </w:r>
          </w:p>
        </w:tc>
        <w:tc>
          <w:tcPr>
            <w:tcW w:w="2053" w:type="dxa"/>
            <w:tcBorders/>
            <w:shd w:color="auto" w:fill="E7E6E6" w:themeFill="background2" w:val="clear"/>
          </w:tcPr>
          <w:p>
            <w:pPr>
              <w:pStyle w:val="Normal"/>
              <w:spacing w:lineRule="auto" w:line="240" w:before="0" w:after="0"/>
              <w:rPr>
                <w:sz w:val="20"/>
                <w:szCs w:val="20"/>
              </w:rPr>
            </w:pPr>
            <w:r>
              <w:rPr>
                <w:rFonts w:cs="Calibri" w:cstheme="minorHAnsi"/>
                <w:sz w:val="20"/>
                <w:szCs w:val="20"/>
              </w:rPr>
              <w:t xml:space="preserve">Titels van </w:t>
            </w:r>
            <w:r>
              <w:rPr>
                <w:rFonts w:cs="Calibri"/>
                <w:sz w:val="20"/>
                <w:szCs w:val="20"/>
                <w:lang w:val="en-US" w:eastAsia="en-US" w:bidi="ar-SA"/>
              </w:rPr>
              <w:t>Pearson Education, Elsevier, Springer, Cambridge University Press, Cengage, MacMillan, McGraw Hill,</w:t>
            </w:r>
          </w:p>
          <w:p>
            <w:pPr>
              <w:pStyle w:val="Normal"/>
              <w:bidi w:val="0"/>
              <w:spacing w:lineRule="auto" w:line="240" w:before="0" w:after="0"/>
              <w:ind w:left="0" w:right="0" w:hanging="0"/>
              <w:jc w:val="left"/>
              <w:rPr>
                <w:sz w:val="20"/>
                <w:szCs w:val="20"/>
              </w:rPr>
            </w:pPr>
            <w:r>
              <w:rPr>
                <w:rFonts w:cs="Calibri"/>
                <w:sz w:val="20"/>
                <w:szCs w:val="20"/>
                <w:lang w:val="en-US" w:eastAsia="en-US" w:bidi="ar-SA"/>
              </w:rPr>
              <w:t>Sage, Taylor &amp; Francis and Wiley</w:t>
            </w:r>
          </w:p>
          <w:p>
            <w:pPr>
              <w:pStyle w:val="Normal"/>
              <w:spacing w:lineRule="auto" w:line="240" w:before="0" w:after="0"/>
              <w:rPr>
                <w:rFonts w:cs="Calibri" w:cstheme="minorHAnsi"/>
                <w:sz w:val="20"/>
                <w:szCs w:val="20"/>
              </w:rPr>
            </w:pPr>
            <w:r>
              <w:rPr>
                <w:rFonts w:cs="Calibri" w:cstheme="minorHAnsi"/>
                <w:sz w:val="20"/>
                <w:szCs w:val="20"/>
              </w:rPr>
            </w:r>
          </w:p>
        </w:tc>
        <w:tc>
          <w:tcPr>
            <w:tcW w:w="2307" w:type="dxa"/>
            <w:tcBorders/>
            <w:shd w:color="auto" w:fill="E7E6E6" w:themeFill="background2" w:val="clear"/>
          </w:tcPr>
          <w:p>
            <w:pPr>
              <w:pStyle w:val="Normal"/>
              <w:spacing w:lineRule="auto" w:line="240" w:before="0" w:after="0"/>
              <w:rPr>
                <w:rFonts w:cs="Calibri" w:cstheme="minorHAnsi"/>
                <w:sz w:val="20"/>
                <w:szCs w:val="20"/>
              </w:rPr>
            </w:pPr>
            <w:r>
              <w:rPr>
                <w:rFonts w:cs="Calibri" w:cstheme="minorHAnsi"/>
                <w:sz w:val="20"/>
                <w:szCs w:val="20"/>
              </w:rPr>
              <w:t>Studenten uit het HO kunnen gedurende de maand april 2020 gratis toegang krijgen tot 6 titels uit een totaal van 1000 titels van deelnemende internationale uitgevers.</w:t>
            </w:r>
          </w:p>
        </w:tc>
        <w:tc>
          <w:tcPr>
            <w:tcW w:w="4637" w:type="dxa"/>
            <w:tcBorders/>
            <w:shd w:color="auto" w:fill="E7E6E6" w:themeFill="background2" w:val="clear"/>
          </w:tcPr>
          <w:p>
            <w:pPr>
              <w:pStyle w:val="Normal"/>
              <w:spacing w:lineRule="auto" w:line="240" w:before="0" w:after="0"/>
              <w:rPr>
                <w:rFonts w:cs="Calibri" w:cstheme="minorHAnsi"/>
                <w:b/>
                <w:b/>
                <w:bCs/>
                <w:sz w:val="20"/>
                <w:szCs w:val="20"/>
              </w:rPr>
            </w:pPr>
            <w:r>
              <w:rPr>
                <w:rStyle w:val="Internetkoppeling"/>
                <w:rFonts w:eastAsia="Times New Roman" w:cs="Calibri"/>
                <w:b/>
                <w:bCs/>
                <w:color w:themeColor="hyperlink"/>
                <w:sz w:val="24"/>
                <w:szCs w:val="24"/>
                <w:lang w:val="nl-NL" w:eastAsia="en-US" w:bidi="ar-SA"/>
              </w:rPr>
              <w:t>https://www.studystore.nl/c/gratis-toegang-ebooks-tot-1-mei</w:t>
            </w:r>
          </w:p>
          <w:p>
            <w:pPr>
              <w:pStyle w:val="Normal"/>
              <w:spacing w:lineRule="auto" w:line="240" w:before="0" w:after="0"/>
              <w:rPr/>
            </w:pPr>
            <w:r>
              <w:rPr/>
            </w:r>
          </w:p>
        </w:tc>
        <w:tc>
          <w:tcPr>
            <w:tcW w:w="2001" w:type="dxa"/>
            <w:tcBorders/>
            <w:shd w:color="auto" w:fill="E7E6E6" w:themeFill="background2" w:val="clear"/>
          </w:tcPr>
          <w:p>
            <w:pPr>
              <w:pStyle w:val="Normal"/>
              <w:spacing w:lineRule="auto" w:line="240" w:before="0" w:after="0"/>
              <w:rPr>
                <w:rFonts w:cs="Calibri" w:cstheme="minorHAnsi"/>
                <w:sz w:val="20"/>
                <w:szCs w:val="20"/>
              </w:rPr>
            </w:pPr>
            <w:r>
              <w:rPr>
                <w:rFonts w:cs="Calibri" w:cstheme="minorHAnsi"/>
                <w:sz w:val="20"/>
                <w:szCs w:val="20"/>
              </w:rPr>
              <w:t>Toegang via het Bookshelf-platform van Vital Source. Studenten moeten een account aanmaken</w:t>
            </w:r>
          </w:p>
        </w:tc>
        <w:tc>
          <w:tcPr>
            <w:tcW w:w="1236" w:type="dxa"/>
            <w:tcBorders/>
            <w:shd w:color="auto" w:fill="E7E6E6" w:themeFill="background2" w:val="clear"/>
          </w:tcPr>
          <w:p>
            <w:pPr>
              <w:pStyle w:val="Normal"/>
              <w:spacing w:lineRule="auto" w:line="240" w:before="0" w:after="0"/>
              <w:rPr>
                <w:rFonts w:cs="Calibri" w:cstheme="minorHAnsi"/>
                <w:sz w:val="20"/>
                <w:szCs w:val="20"/>
              </w:rPr>
            </w:pPr>
            <w:r>
              <w:rPr>
                <w:rFonts w:cs="Calibri" w:cstheme="minorHAnsi"/>
                <w:sz w:val="20"/>
                <w:szCs w:val="20"/>
              </w:rPr>
              <w:t>30-4-2020</w:t>
            </w:r>
          </w:p>
        </w:tc>
        <w:tc>
          <w:tcPr>
            <w:tcW w:w="1274" w:type="dxa"/>
            <w:tcBorders/>
            <w:shd w:color="auto" w:fill="E7E6E6" w:themeFill="background2" w:val="clear"/>
          </w:tcPr>
          <w:p>
            <w:pPr>
              <w:pStyle w:val="Normal"/>
              <w:spacing w:lineRule="auto" w:line="240" w:before="0" w:after="0"/>
              <w:rPr>
                <w:rFonts w:cs="Calibri" w:cstheme="minorHAnsi"/>
                <w:sz w:val="20"/>
                <w:szCs w:val="20"/>
              </w:rPr>
            </w:pPr>
            <w:r>
              <w:rPr>
                <w:rFonts w:cs="Calibri" w:cstheme="minorHAnsi"/>
                <w:sz w:val="20"/>
                <w:szCs w:val="20"/>
              </w:rPr>
              <w:t>Aanbieder geeft aan zich te houden aan de AVG. Wel worden persoonsgegevens van gebruikers gedeeld met leveranciers.</w:t>
            </w:r>
          </w:p>
        </w:tc>
      </w:tr>
      <w:tr>
        <w:trPr>
          <w:trHeight w:val="171" w:hRule="atLeast"/>
        </w:trPr>
        <w:tc>
          <w:tcPr>
            <w:tcW w:w="1229" w:type="dxa"/>
            <w:tcBorders/>
            <w:shd w:color="auto" w:fill="FFC000" w:themeFill="accent4" w:val="clear"/>
          </w:tcPr>
          <w:p>
            <w:pPr>
              <w:pStyle w:val="Normal"/>
              <w:spacing w:lineRule="auto" w:line="240" w:before="0" w:after="0"/>
              <w:rPr>
                <w:rFonts w:cs="Calibri" w:cstheme="minorHAnsi"/>
                <w:sz w:val="20"/>
                <w:szCs w:val="20"/>
              </w:rPr>
            </w:pPr>
            <w:r>
              <w:rPr>
                <w:rFonts w:cs="Calibri" w:cstheme="minorHAnsi"/>
                <w:sz w:val="20"/>
                <w:szCs w:val="20"/>
              </w:rPr>
            </w:r>
          </w:p>
        </w:tc>
        <w:tc>
          <w:tcPr>
            <w:tcW w:w="2053" w:type="dxa"/>
            <w:tcBorders/>
            <w:shd w:color="auto" w:fill="FFC000" w:themeFill="accent4" w:val="clear"/>
          </w:tcPr>
          <w:p>
            <w:pPr>
              <w:pStyle w:val="Normal"/>
              <w:spacing w:lineRule="auto" w:line="240" w:before="0" w:after="0"/>
              <w:rPr>
                <w:rFonts w:cs="Calibri" w:cstheme="minorHAnsi"/>
                <w:sz w:val="20"/>
                <w:szCs w:val="20"/>
              </w:rPr>
            </w:pPr>
            <w:r>
              <w:rPr>
                <w:rFonts w:cs="Calibri" w:cstheme="minorHAnsi"/>
                <w:sz w:val="20"/>
                <w:szCs w:val="20"/>
              </w:rPr>
            </w:r>
          </w:p>
        </w:tc>
        <w:tc>
          <w:tcPr>
            <w:tcW w:w="2307" w:type="dxa"/>
            <w:tcBorders/>
            <w:shd w:color="auto" w:fill="FFC000" w:themeFill="accent4" w:val="clear"/>
          </w:tcPr>
          <w:p>
            <w:pPr>
              <w:pStyle w:val="Normal"/>
              <w:spacing w:lineRule="auto" w:line="240" w:before="0" w:after="0"/>
              <w:rPr>
                <w:rFonts w:cs="Calibri" w:cstheme="minorHAnsi"/>
                <w:sz w:val="20"/>
                <w:szCs w:val="20"/>
              </w:rPr>
            </w:pPr>
            <w:r>
              <w:rPr>
                <w:rFonts w:cs="Calibri" w:cstheme="minorHAnsi"/>
                <w:sz w:val="20"/>
                <w:szCs w:val="20"/>
              </w:rPr>
            </w:r>
          </w:p>
        </w:tc>
        <w:tc>
          <w:tcPr>
            <w:tcW w:w="4637" w:type="dxa"/>
            <w:tcBorders/>
            <w:shd w:color="auto" w:fill="FFC000" w:themeFill="accent4" w:val="clear"/>
          </w:tcPr>
          <w:p>
            <w:pPr>
              <w:pStyle w:val="Normal"/>
              <w:spacing w:lineRule="auto" w:line="240" w:before="0" w:after="0"/>
              <w:rPr>
                <w:rFonts w:cs="Calibri" w:cstheme="minorHAnsi"/>
                <w:sz w:val="20"/>
                <w:szCs w:val="20"/>
              </w:rPr>
            </w:pPr>
            <w:r>
              <w:rPr>
                <w:rFonts w:cs="Calibri" w:cstheme="minorHAnsi"/>
                <w:sz w:val="20"/>
                <w:szCs w:val="20"/>
              </w:rPr>
            </w:r>
          </w:p>
        </w:tc>
        <w:tc>
          <w:tcPr>
            <w:tcW w:w="2001" w:type="dxa"/>
            <w:tcBorders/>
            <w:shd w:color="auto" w:fill="FFC000" w:themeFill="accent4" w:val="clear"/>
          </w:tcPr>
          <w:p>
            <w:pPr>
              <w:pStyle w:val="Normal"/>
              <w:spacing w:lineRule="auto" w:line="240" w:before="0" w:after="0"/>
              <w:rPr>
                <w:rFonts w:cs="Calibri" w:cstheme="minorHAnsi"/>
                <w:sz w:val="20"/>
                <w:szCs w:val="20"/>
              </w:rPr>
            </w:pPr>
            <w:r>
              <w:rPr>
                <w:rFonts w:cs="Calibri" w:cstheme="minorHAnsi"/>
                <w:sz w:val="20"/>
                <w:szCs w:val="20"/>
              </w:rPr>
            </w:r>
          </w:p>
        </w:tc>
        <w:tc>
          <w:tcPr>
            <w:tcW w:w="1236" w:type="dxa"/>
            <w:tcBorders/>
            <w:shd w:color="auto" w:fill="FFC000" w:themeFill="accent4" w:val="clear"/>
          </w:tcPr>
          <w:p>
            <w:pPr>
              <w:pStyle w:val="Normal"/>
              <w:spacing w:lineRule="auto" w:line="240" w:before="0" w:after="0"/>
              <w:rPr>
                <w:rFonts w:cs="Calibri" w:cstheme="minorHAnsi"/>
                <w:sz w:val="20"/>
                <w:szCs w:val="20"/>
              </w:rPr>
            </w:pPr>
            <w:r>
              <w:rPr>
                <w:rFonts w:cs="Calibri" w:cstheme="minorHAnsi"/>
                <w:sz w:val="20"/>
                <w:szCs w:val="20"/>
              </w:rPr>
            </w:r>
          </w:p>
        </w:tc>
        <w:tc>
          <w:tcPr>
            <w:tcW w:w="1274" w:type="dxa"/>
            <w:tcBorders/>
            <w:shd w:color="auto" w:fill="FFC000" w:themeFill="accent4" w:val="clear"/>
          </w:tcPr>
          <w:p>
            <w:pPr>
              <w:pStyle w:val="Normal"/>
              <w:spacing w:lineRule="auto" w:line="240" w:before="0" w:after="0"/>
              <w:rPr>
                <w:rFonts w:cs="Calibri" w:cstheme="minorHAnsi"/>
                <w:sz w:val="20"/>
                <w:szCs w:val="20"/>
              </w:rPr>
            </w:pPr>
            <w:r>
              <w:rPr>
                <w:rFonts w:cs="Calibri" w:cstheme="minorHAnsi"/>
                <w:sz w:val="20"/>
                <w:szCs w:val="20"/>
              </w:rPr>
            </w:r>
          </w:p>
        </w:tc>
      </w:tr>
      <w:tr>
        <w:trPr>
          <w:trHeight w:val="745" w:hRule="atLeast"/>
        </w:trPr>
        <w:tc>
          <w:tcPr>
            <w:tcW w:w="1229" w:type="dxa"/>
            <w:tcBorders/>
            <w:shd w:color="auto" w:fill="E7E6E6" w:themeFill="background2" w:val="clear"/>
          </w:tcPr>
          <w:p>
            <w:pPr>
              <w:pStyle w:val="Normal"/>
              <w:spacing w:lineRule="auto" w:line="240" w:before="0" w:after="0"/>
              <w:rPr>
                <w:rFonts w:cs="Calibri" w:cstheme="minorHAnsi"/>
                <w:sz w:val="20"/>
                <w:szCs w:val="20"/>
              </w:rPr>
            </w:pPr>
            <w:r>
              <w:rPr>
                <w:rFonts w:cs="Calibri" w:cstheme="minorHAnsi"/>
                <w:sz w:val="20"/>
                <w:szCs w:val="20"/>
              </w:rPr>
            </w:r>
          </w:p>
        </w:tc>
        <w:tc>
          <w:tcPr>
            <w:tcW w:w="2053" w:type="dxa"/>
            <w:tcBorders/>
            <w:shd w:color="auto" w:fill="E7E6E6" w:themeFill="background2" w:val="clear"/>
          </w:tcPr>
          <w:p>
            <w:pPr>
              <w:pStyle w:val="Normal"/>
              <w:spacing w:lineRule="auto" w:line="240" w:before="0" w:after="0"/>
              <w:rPr>
                <w:rFonts w:cs="Calibri" w:cstheme="minorHAnsi"/>
                <w:sz w:val="20"/>
                <w:szCs w:val="20"/>
              </w:rPr>
            </w:pPr>
            <w:r>
              <w:rPr>
                <w:rFonts w:cs="Calibri" w:cstheme="minorHAnsi"/>
                <w:sz w:val="20"/>
                <w:szCs w:val="20"/>
              </w:rPr>
            </w:r>
          </w:p>
        </w:tc>
        <w:tc>
          <w:tcPr>
            <w:tcW w:w="2307" w:type="dxa"/>
            <w:tcBorders/>
            <w:shd w:color="auto" w:fill="E7E6E6" w:themeFill="background2" w:val="clear"/>
          </w:tcPr>
          <w:p>
            <w:pPr>
              <w:pStyle w:val="Normal"/>
              <w:spacing w:lineRule="auto" w:line="240" w:before="0" w:after="0"/>
              <w:rPr>
                <w:rFonts w:cs="Calibri" w:cstheme="minorHAnsi"/>
                <w:sz w:val="20"/>
                <w:szCs w:val="20"/>
              </w:rPr>
            </w:pPr>
            <w:r>
              <w:rPr>
                <w:rFonts w:cs="Calibri" w:cstheme="minorHAnsi"/>
                <w:sz w:val="20"/>
                <w:szCs w:val="20"/>
              </w:rPr>
            </w:r>
          </w:p>
        </w:tc>
        <w:tc>
          <w:tcPr>
            <w:tcW w:w="4637" w:type="dxa"/>
            <w:tcBorders/>
            <w:shd w:color="auto" w:fill="E7E6E6" w:themeFill="background2" w:val="clear"/>
          </w:tcPr>
          <w:p>
            <w:pPr>
              <w:pStyle w:val="Normal"/>
              <w:spacing w:lineRule="auto" w:line="240" w:before="0" w:after="0"/>
              <w:rPr>
                <w:rFonts w:cs="Calibri" w:cstheme="minorHAnsi"/>
                <w:sz w:val="20"/>
                <w:szCs w:val="20"/>
              </w:rPr>
            </w:pPr>
            <w:r>
              <w:rPr>
                <w:rFonts w:cs="Calibri" w:cstheme="minorHAnsi"/>
                <w:sz w:val="20"/>
                <w:szCs w:val="20"/>
              </w:rPr>
            </w:r>
          </w:p>
        </w:tc>
        <w:tc>
          <w:tcPr>
            <w:tcW w:w="2001" w:type="dxa"/>
            <w:tcBorders/>
            <w:shd w:color="auto" w:fill="E7E6E6" w:themeFill="background2" w:val="clear"/>
          </w:tcPr>
          <w:p>
            <w:pPr>
              <w:pStyle w:val="Normal"/>
              <w:spacing w:lineRule="auto" w:line="240" w:before="0" w:after="0"/>
              <w:rPr>
                <w:rFonts w:cs="Calibri" w:cstheme="minorHAnsi"/>
                <w:sz w:val="20"/>
                <w:szCs w:val="20"/>
              </w:rPr>
            </w:pPr>
            <w:r>
              <w:rPr>
                <w:rFonts w:cs="Calibri" w:cstheme="minorHAnsi"/>
                <w:sz w:val="20"/>
                <w:szCs w:val="20"/>
              </w:rPr>
            </w:r>
          </w:p>
        </w:tc>
        <w:tc>
          <w:tcPr>
            <w:tcW w:w="1236" w:type="dxa"/>
            <w:tcBorders/>
            <w:shd w:color="auto" w:fill="E7E6E6" w:themeFill="background2" w:val="clear"/>
          </w:tcPr>
          <w:p>
            <w:pPr>
              <w:pStyle w:val="Normal"/>
              <w:spacing w:lineRule="auto" w:line="240" w:before="0" w:after="0"/>
              <w:rPr>
                <w:rFonts w:cs="Calibri" w:cstheme="minorHAnsi"/>
                <w:sz w:val="20"/>
                <w:szCs w:val="20"/>
              </w:rPr>
            </w:pPr>
            <w:r>
              <w:rPr>
                <w:rFonts w:cs="Calibri" w:cstheme="minorHAnsi"/>
                <w:sz w:val="20"/>
                <w:szCs w:val="20"/>
              </w:rPr>
            </w:r>
          </w:p>
        </w:tc>
        <w:tc>
          <w:tcPr>
            <w:tcW w:w="1274" w:type="dxa"/>
            <w:tcBorders/>
            <w:shd w:color="auto" w:fill="E7E6E6" w:themeFill="background2" w:val="clear"/>
          </w:tcPr>
          <w:p>
            <w:pPr>
              <w:pStyle w:val="Normal"/>
              <w:spacing w:lineRule="auto" w:line="240" w:before="0" w:after="0"/>
              <w:rPr>
                <w:rFonts w:cs="Calibri" w:cstheme="minorHAnsi"/>
                <w:sz w:val="20"/>
                <w:szCs w:val="20"/>
              </w:rPr>
            </w:pPr>
            <w:r>
              <w:rPr>
                <w:rFonts w:cs="Calibri" w:cstheme="minorHAnsi"/>
                <w:sz w:val="20"/>
                <w:szCs w:val="20"/>
              </w:rPr>
            </w:r>
          </w:p>
        </w:tc>
      </w:tr>
      <w:tr>
        <w:trPr>
          <w:trHeight w:val="745" w:hRule="atLeast"/>
        </w:trPr>
        <w:tc>
          <w:tcPr>
            <w:tcW w:w="1229" w:type="dxa"/>
            <w:tcBorders>
              <w:top w:val="nil"/>
            </w:tcBorders>
            <w:shd w:color="auto" w:fill="E7E6E6" w:themeFill="background2" w:val="clear"/>
          </w:tcPr>
          <w:p>
            <w:pPr>
              <w:pStyle w:val="Normal"/>
              <w:spacing w:lineRule="auto" w:line="240" w:before="0" w:after="0"/>
              <w:rPr>
                <w:rFonts w:cs="Calibri" w:cstheme="minorHAnsi"/>
                <w:sz w:val="20"/>
                <w:szCs w:val="20"/>
              </w:rPr>
            </w:pPr>
            <w:r>
              <w:rPr>
                <w:rFonts w:cs="Calibri" w:cstheme="minorHAnsi"/>
                <w:sz w:val="20"/>
                <w:szCs w:val="20"/>
              </w:rPr>
            </w:r>
          </w:p>
        </w:tc>
        <w:tc>
          <w:tcPr>
            <w:tcW w:w="2053" w:type="dxa"/>
            <w:tcBorders>
              <w:top w:val="nil"/>
            </w:tcBorders>
            <w:shd w:color="auto" w:fill="E7E6E6" w:themeFill="background2" w:val="clear"/>
          </w:tcPr>
          <w:p>
            <w:pPr>
              <w:pStyle w:val="Normal"/>
              <w:spacing w:lineRule="auto" w:line="240" w:before="0" w:after="0"/>
              <w:rPr>
                <w:rFonts w:cs="Calibri" w:cstheme="minorHAnsi"/>
                <w:sz w:val="20"/>
                <w:szCs w:val="20"/>
              </w:rPr>
            </w:pPr>
            <w:r>
              <w:rPr>
                <w:rFonts w:cs="Calibri" w:cstheme="minorHAnsi"/>
                <w:sz w:val="20"/>
                <w:szCs w:val="20"/>
              </w:rPr>
            </w:r>
          </w:p>
        </w:tc>
        <w:tc>
          <w:tcPr>
            <w:tcW w:w="2307" w:type="dxa"/>
            <w:tcBorders>
              <w:top w:val="nil"/>
            </w:tcBorders>
            <w:shd w:color="auto" w:fill="E7E6E6" w:themeFill="background2" w:val="clear"/>
          </w:tcPr>
          <w:p>
            <w:pPr>
              <w:pStyle w:val="Normal"/>
              <w:spacing w:lineRule="auto" w:line="240" w:before="0" w:after="0"/>
              <w:rPr>
                <w:rFonts w:cs="Calibri" w:cstheme="minorHAnsi"/>
                <w:sz w:val="20"/>
                <w:szCs w:val="20"/>
              </w:rPr>
            </w:pPr>
            <w:r>
              <w:rPr>
                <w:rFonts w:cs="Calibri" w:cstheme="minorHAnsi"/>
                <w:sz w:val="20"/>
                <w:szCs w:val="20"/>
              </w:rPr>
            </w:r>
          </w:p>
        </w:tc>
        <w:tc>
          <w:tcPr>
            <w:tcW w:w="4637" w:type="dxa"/>
            <w:tcBorders>
              <w:top w:val="nil"/>
            </w:tcBorders>
            <w:shd w:color="auto" w:fill="E7E6E6" w:themeFill="background2" w:val="clear"/>
          </w:tcPr>
          <w:p>
            <w:pPr>
              <w:pStyle w:val="Normal"/>
              <w:spacing w:lineRule="auto" w:line="240" w:before="0" w:after="0"/>
              <w:rPr>
                <w:rFonts w:cs="Calibri" w:cstheme="minorHAnsi"/>
                <w:sz w:val="20"/>
                <w:szCs w:val="20"/>
              </w:rPr>
            </w:pPr>
            <w:r>
              <w:rPr>
                <w:rFonts w:cs="Calibri" w:cstheme="minorHAnsi"/>
                <w:sz w:val="20"/>
                <w:szCs w:val="20"/>
              </w:rPr>
            </w:r>
          </w:p>
        </w:tc>
        <w:tc>
          <w:tcPr>
            <w:tcW w:w="2001" w:type="dxa"/>
            <w:tcBorders>
              <w:top w:val="nil"/>
            </w:tcBorders>
            <w:shd w:color="auto" w:fill="E7E6E6" w:themeFill="background2" w:val="clear"/>
          </w:tcPr>
          <w:p>
            <w:pPr>
              <w:pStyle w:val="Normal"/>
              <w:spacing w:lineRule="auto" w:line="240" w:before="0" w:after="0"/>
              <w:rPr>
                <w:rFonts w:cs="Calibri" w:cstheme="minorHAnsi"/>
                <w:sz w:val="20"/>
                <w:szCs w:val="20"/>
              </w:rPr>
            </w:pPr>
            <w:r>
              <w:rPr>
                <w:rFonts w:cs="Calibri" w:cstheme="minorHAnsi"/>
                <w:sz w:val="20"/>
                <w:szCs w:val="20"/>
              </w:rPr>
            </w:r>
          </w:p>
        </w:tc>
        <w:tc>
          <w:tcPr>
            <w:tcW w:w="1236" w:type="dxa"/>
            <w:tcBorders>
              <w:top w:val="nil"/>
            </w:tcBorders>
            <w:shd w:color="auto" w:fill="E7E6E6" w:themeFill="background2" w:val="clear"/>
          </w:tcPr>
          <w:p>
            <w:pPr>
              <w:pStyle w:val="Normal"/>
              <w:spacing w:lineRule="auto" w:line="240" w:before="0" w:after="0"/>
              <w:rPr>
                <w:rFonts w:cs="Calibri" w:cstheme="minorHAnsi"/>
                <w:sz w:val="20"/>
                <w:szCs w:val="20"/>
              </w:rPr>
            </w:pPr>
            <w:r>
              <w:rPr>
                <w:rFonts w:cs="Calibri" w:cstheme="minorHAnsi"/>
                <w:sz w:val="20"/>
                <w:szCs w:val="20"/>
              </w:rPr>
            </w:r>
          </w:p>
        </w:tc>
        <w:tc>
          <w:tcPr>
            <w:tcW w:w="1274" w:type="dxa"/>
            <w:tcBorders>
              <w:top w:val="nil"/>
            </w:tcBorders>
            <w:shd w:color="auto" w:fill="E7E6E6" w:themeFill="background2" w:val="clear"/>
          </w:tcPr>
          <w:p>
            <w:pPr>
              <w:pStyle w:val="Normal"/>
              <w:spacing w:lineRule="auto" w:line="240" w:before="0" w:after="0"/>
              <w:rPr>
                <w:rFonts w:cs="Calibri" w:cstheme="minorHAnsi"/>
                <w:sz w:val="20"/>
                <w:szCs w:val="20"/>
              </w:rPr>
            </w:pPr>
            <w:r>
              <w:rPr>
                <w:rFonts w:cs="Calibri" w:cstheme="minorHAnsi"/>
                <w:sz w:val="20"/>
                <w:szCs w:val="20"/>
              </w:rPr>
            </w:r>
          </w:p>
        </w:tc>
      </w:tr>
    </w:tbl>
    <w:p>
      <w:pPr>
        <w:pStyle w:val="Normal"/>
        <w:widowControl/>
        <w:bidi w:val="0"/>
        <w:spacing w:lineRule="auto" w:line="259" w:before="0" w:after="160"/>
        <w:jc w:val="left"/>
        <w:rPr/>
      </w:pPr>
      <w:r>
        <w:rPr/>
      </w:r>
    </w:p>
    <w:sectPr>
      <w:footerReference w:type="default" r:id="rId14"/>
      <w:type w:val="nextPage"/>
      <w:pgSz w:orient="landscape" w:w="15840" w:h="12240"/>
      <w:pgMar w:left="557" w:right="1246" w:header="0" w:top="1440" w:footer="720" w:bottom="1440" w:gutter="0"/>
      <w:pgNumType w:fmt="decimal"/>
      <w:formProt w:val="false"/>
      <w:textDirection w:val="lrTb"/>
      <w:docGrid w:type="default" w:linePitch="360"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 w:date="2020-04-02T10:28:34Z" w:initials="">
    <w:p>
      <w:r>
        <w:rPr>
          <w:rFonts w:ascii="Liberation Serif" w:hAnsi="Liberation Serif" w:eastAsia="Tahoma" w:cs="Tahoma"/>
          <w:sz w:val="24"/>
          <w:szCs w:val="24"/>
          <w:lang w:val="en-US" w:eastAsia="en-US" w:bidi="en-US"/>
        </w:rPr>
        <w:t>&lt;!--StartFragment--&gt;</w:t>
      </w:r>
    </w:p>
  </w:comment>
  <w:comment w:id="1" w:author="" w:date="2020-04-02T10:28:34Z" w:initials="">
    <w:p>
      <w:r>
        <w:rPr>
          <w:rFonts w:ascii="Liberation Serif" w:hAnsi="Liberation Serif" w:eastAsia="Tahoma" w:cs="Tahoma"/>
          <w:sz w:val="24"/>
          <w:szCs w:val="24"/>
          <w:lang w:val="en-US" w:eastAsia="en-US" w:bidi="en-US"/>
        </w:rPr>
        <w:t>&lt;!--EndFragment--&gt;</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56135810"/>
    </w:sdtPr>
    <w:sdtContent>
      <w:p>
        <w:pPr>
          <w:pStyle w:val="Voettekst"/>
          <w:jc w:val="center"/>
          <w:rPr/>
        </w:pPr>
        <w:r>
          <w:rPr/>
          <w:fldChar w:fldCharType="begin"/>
        </w:r>
        <w:r>
          <w:rPr/>
          <w:instrText> PAGE </w:instrText>
        </w:r>
        <w:r>
          <w:rPr/>
          <w:fldChar w:fldCharType="separate"/>
        </w:r>
        <w:r>
          <w:rPr/>
          <w:t>3</w:t>
        </w:r>
        <w:r>
          <w:rPr/>
          <w:fldChar w:fldCharType="end"/>
        </w:r>
      </w:p>
    </w:sdtContent>
  </w:sdt>
  <w:p>
    <w:pPr>
      <w:pStyle w:val="Voetteks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0"/>
        <w:b/>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1016" w:hanging="360"/>
      </w:pPr>
      <w:rPr>
        <w:rFonts w:ascii="Symbol" w:hAnsi="Symbol" w:cs="Symbol" w:hint="default"/>
        <w:rFonts w:cs="Symbol"/>
      </w:rPr>
    </w:lvl>
    <w:lvl w:ilvl="1">
      <w:start w:val="1"/>
      <w:numFmt w:val="bullet"/>
      <w:lvlText w:val="o"/>
      <w:lvlJc w:val="left"/>
      <w:pPr>
        <w:ind w:left="1736" w:hanging="360"/>
      </w:pPr>
      <w:rPr>
        <w:rFonts w:ascii="Courier New" w:hAnsi="Courier New" w:cs="Courier New" w:hint="default"/>
        <w:rFonts w:cs="Courier New"/>
      </w:rPr>
    </w:lvl>
    <w:lvl w:ilvl="2">
      <w:start w:val="1"/>
      <w:numFmt w:val="bullet"/>
      <w:lvlText w:val=""/>
      <w:lvlJc w:val="left"/>
      <w:pPr>
        <w:ind w:left="2456" w:hanging="360"/>
      </w:pPr>
      <w:rPr>
        <w:rFonts w:ascii="Wingdings" w:hAnsi="Wingdings" w:cs="Wingdings" w:hint="default"/>
        <w:rFonts w:cs="Wingdings"/>
      </w:rPr>
    </w:lvl>
    <w:lvl w:ilvl="3">
      <w:start w:val="1"/>
      <w:numFmt w:val="bullet"/>
      <w:lvlText w:val=""/>
      <w:lvlJc w:val="left"/>
      <w:pPr>
        <w:ind w:left="3176" w:hanging="360"/>
      </w:pPr>
      <w:rPr>
        <w:rFonts w:ascii="Symbol" w:hAnsi="Symbol" w:cs="Symbol" w:hint="default"/>
        <w:rFonts w:cs="Symbol"/>
      </w:rPr>
    </w:lvl>
    <w:lvl w:ilvl="4">
      <w:start w:val="1"/>
      <w:numFmt w:val="bullet"/>
      <w:lvlText w:val="o"/>
      <w:lvlJc w:val="left"/>
      <w:pPr>
        <w:ind w:left="3896" w:hanging="360"/>
      </w:pPr>
      <w:rPr>
        <w:rFonts w:ascii="Courier New" w:hAnsi="Courier New" w:cs="Courier New" w:hint="default"/>
        <w:rFonts w:cs="Courier New"/>
      </w:rPr>
    </w:lvl>
    <w:lvl w:ilvl="5">
      <w:start w:val="1"/>
      <w:numFmt w:val="bullet"/>
      <w:lvlText w:val=""/>
      <w:lvlJc w:val="left"/>
      <w:pPr>
        <w:ind w:left="4616" w:hanging="360"/>
      </w:pPr>
      <w:rPr>
        <w:rFonts w:ascii="Wingdings" w:hAnsi="Wingdings" w:cs="Wingdings" w:hint="default"/>
        <w:rFonts w:cs="Wingdings"/>
      </w:rPr>
    </w:lvl>
    <w:lvl w:ilvl="6">
      <w:start w:val="1"/>
      <w:numFmt w:val="bullet"/>
      <w:lvlText w:val=""/>
      <w:lvlJc w:val="left"/>
      <w:pPr>
        <w:ind w:left="5336" w:hanging="360"/>
      </w:pPr>
      <w:rPr>
        <w:rFonts w:ascii="Symbol" w:hAnsi="Symbol" w:cs="Symbol" w:hint="default"/>
        <w:rFonts w:cs="Symbol"/>
      </w:rPr>
    </w:lvl>
    <w:lvl w:ilvl="7">
      <w:start w:val="1"/>
      <w:numFmt w:val="bullet"/>
      <w:lvlText w:val="o"/>
      <w:lvlJc w:val="left"/>
      <w:pPr>
        <w:ind w:left="6056" w:hanging="360"/>
      </w:pPr>
      <w:rPr>
        <w:rFonts w:ascii="Courier New" w:hAnsi="Courier New" w:cs="Courier New" w:hint="default"/>
        <w:rFonts w:cs="Courier New"/>
      </w:rPr>
    </w:lvl>
    <w:lvl w:ilvl="8">
      <w:start w:val="1"/>
      <w:numFmt w:val="bullet"/>
      <w:lvlText w:val=""/>
      <w:lvlJc w:val="left"/>
      <w:pPr>
        <w:ind w:left="6776"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koppeling">
    <w:name w:val="Internetkoppeling"/>
    <w:basedOn w:val="DefaultParagraphFont"/>
    <w:uiPriority w:val="99"/>
    <w:unhideWhenUsed/>
    <w:rsid w:val="00014c1f"/>
    <w:rPr>
      <w:color w:val="0563C1" w:themeColor="hyperlink"/>
      <w:u w:val="single"/>
    </w:rPr>
  </w:style>
  <w:style w:type="character" w:styleId="UnresolvedMention">
    <w:name w:val="Unresolved Mention"/>
    <w:basedOn w:val="DefaultParagraphFont"/>
    <w:uiPriority w:val="99"/>
    <w:semiHidden/>
    <w:unhideWhenUsed/>
    <w:qFormat/>
    <w:rsid w:val="00014c1f"/>
    <w:rPr>
      <w:color w:val="605E5C"/>
      <w:shd w:fill="E1DFDD" w:val="clear"/>
    </w:rPr>
  </w:style>
  <w:style w:type="character" w:styleId="KoptekstChar" w:customStyle="1">
    <w:name w:val="Koptekst Char"/>
    <w:basedOn w:val="DefaultParagraphFont"/>
    <w:link w:val="Koptekst"/>
    <w:uiPriority w:val="99"/>
    <w:qFormat/>
    <w:rsid w:val="003134d6"/>
    <w:rPr/>
  </w:style>
  <w:style w:type="character" w:styleId="VoettekstChar" w:customStyle="1">
    <w:name w:val="Voettekst Char"/>
    <w:basedOn w:val="DefaultParagraphFont"/>
    <w:link w:val="Voettekst"/>
    <w:uiPriority w:val="99"/>
    <w:qFormat/>
    <w:rsid w:val="003134d6"/>
    <w:rPr/>
  </w:style>
  <w:style w:type="character" w:styleId="ListLabel1">
    <w:name w:val="ListLabel 1"/>
    <w:qFormat/>
    <w:rPr>
      <w:rFonts w:eastAsia="Calibri" w:cs="Calibri"/>
      <w:b/>
      <w:sz w:val="20"/>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sz w:val="20"/>
      <w:szCs w:val="20"/>
    </w:rPr>
  </w:style>
  <w:style w:type="character" w:styleId="ListLabel12">
    <w:name w:val="ListLabel 12"/>
    <w:qFormat/>
    <w:rPr>
      <w:rFonts w:cs="Calibri" w:cstheme="minorHAnsi"/>
      <w:sz w:val="20"/>
      <w:szCs w:val="20"/>
    </w:rPr>
  </w:style>
  <w:style w:type="character" w:styleId="ListLabel13">
    <w:name w:val="ListLabel 13"/>
    <w:qFormat/>
    <w:rPr>
      <w:rFonts w:eastAsia="Times New Roman" w:cs="Calibri" w:cstheme="minorHAnsi"/>
      <w:sz w:val="20"/>
      <w:szCs w:val="20"/>
      <w:lang w:val="nl-NL"/>
    </w:rPr>
  </w:style>
  <w:style w:type="character" w:styleId="ListLabel14">
    <w:name w:val="ListLabel 14"/>
    <w:qFormat/>
    <w:rPr>
      <w:rFonts w:eastAsia="Times New Roman" w:cs="Calibri" w:cstheme="minorHAnsi"/>
      <w:sz w:val="20"/>
      <w:szCs w:val="20"/>
    </w:rPr>
  </w:style>
  <w:style w:type="character" w:styleId="ListLabel15">
    <w:name w:val="ListLabel 15"/>
    <w:qFormat/>
    <w:rPr>
      <w:rFonts w:eastAsia="Times New Roman" w:cs="Calibri" w:cstheme="minorHAnsi"/>
      <w:b/>
      <w:bCs/>
      <w:sz w:val="20"/>
      <w:szCs w:val="20"/>
    </w:rPr>
  </w:style>
  <w:style w:type="character" w:styleId="ListLabel16">
    <w:name w:val="ListLabel 16"/>
    <w:qFormat/>
    <w:rPr>
      <w:rFonts w:cs="Calibri" w:cstheme="minorHAnsi"/>
      <w:b/>
      <w:bCs/>
      <w:sz w:val="20"/>
      <w:szCs w:val="20"/>
      <w:lang w:val="nl-NL"/>
    </w:rPr>
  </w:style>
  <w:style w:type="character" w:styleId="Strong">
    <w:name w:val="Strong"/>
    <w:basedOn w:val="DefaultParagraphFont"/>
    <w:qFormat/>
    <w:rPr>
      <w:rFonts w:cs="Times New Roman"/>
      <w:b/>
      <w:bCs/>
    </w:rPr>
  </w:style>
  <w:style w:type="character" w:styleId="FollowedHyperlink">
    <w:name w:val="FollowedHyperlink"/>
    <w:basedOn w:val="DefaultParagraphFont"/>
    <w:qFormat/>
    <w:rPr>
      <w:rFonts w:cs="Times New Roman"/>
      <w:color w:val="954F72"/>
      <w:u w:val="single"/>
    </w:rPr>
  </w:style>
  <w:style w:type="character" w:styleId="ListLabel17">
    <w:name w:val="ListLabel 17"/>
    <w:qFormat/>
    <w:rPr>
      <w:rFonts w:cs="Calibri"/>
      <w:b/>
      <w:sz w:val="20"/>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sz w:val="20"/>
      <w:szCs w:val="20"/>
    </w:rPr>
  </w:style>
  <w:style w:type="character" w:styleId="ListLabel36">
    <w:name w:val="ListLabel 36"/>
    <w:qFormat/>
    <w:rPr>
      <w:rFonts w:cs="Calibri" w:cstheme="minorHAnsi"/>
      <w:sz w:val="20"/>
      <w:szCs w:val="20"/>
    </w:rPr>
  </w:style>
  <w:style w:type="character" w:styleId="ListLabel37">
    <w:name w:val="ListLabel 37"/>
    <w:qFormat/>
    <w:rPr>
      <w:rFonts w:eastAsia="Times New Roman" w:cs="Calibri" w:cstheme="minorHAnsi"/>
      <w:sz w:val="20"/>
      <w:szCs w:val="20"/>
      <w:lang w:val="nl-NL"/>
    </w:rPr>
  </w:style>
  <w:style w:type="character" w:styleId="ListLabel38">
    <w:name w:val="ListLabel 38"/>
    <w:qFormat/>
    <w:rPr>
      <w:rFonts w:eastAsia="Times New Roman" w:cs="Calibri" w:cstheme="minorHAnsi"/>
      <w:sz w:val="20"/>
      <w:szCs w:val="20"/>
    </w:rPr>
  </w:style>
  <w:style w:type="character" w:styleId="ListLabel39">
    <w:name w:val="ListLabel 39"/>
    <w:qFormat/>
    <w:rPr>
      <w:rFonts w:eastAsia="Times New Roman" w:cs="Calibri" w:cstheme="minorHAnsi"/>
      <w:b/>
      <w:bCs/>
      <w:sz w:val="20"/>
      <w:szCs w:val="20"/>
    </w:rPr>
  </w:style>
  <w:style w:type="character" w:styleId="ListLabel40">
    <w:name w:val="ListLabel 40"/>
    <w:qFormat/>
    <w:rPr>
      <w:rFonts w:cs="Calibri" w:cstheme="minorHAnsi"/>
      <w:b/>
      <w:bCs/>
      <w:sz w:val="20"/>
      <w:szCs w:val="20"/>
      <w:lang w:val="nl-NL"/>
    </w:rPr>
  </w:style>
  <w:style w:type="character" w:styleId="ListLabel41">
    <w:name w:val="ListLabel 41"/>
    <w:qFormat/>
    <w:rPr>
      <w:rFonts w:cs="Calibri" w:cstheme="minorHAnsi"/>
      <w:b/>
      <w:bCs/>
      <w:sz w:val="20"/>
      <w:szCs w:val="20"/>
    </w:rPr>
  </w:style>
  <w:style w:type="character" w:styleId="ListLabel42">
    <w:name w:val="ListLabel 42"/>
    <w:qFormat/>
    <w:rPr/>
  </w:style>
  <w:style w:type="character" w:styleId="ListLabel43">
    <w:name w:val="ListLabel 43"/>
    <w:qFormat/>
    <w:rPr>
      <w:rFonts w:cs="Calibri"/>
      <w:b/>
      <w:sz w:val="20"/>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sz w:val="20"/>
      <w:szCs w:val="20"/>
    </w:rPr>
  </w:style>
  <w:style w:type="character" w:styleId="ListLabel62">
    <w:name w:val="ListLabel 62"/>
    <w:qFormat/>
    <w:rPr>
      <w:rFonts w:cs="Calibri" w:cstheme="minorHAnsi"/>
      <w:sz w:val="20"/>
      <w:szCs w:val="20"/>
    </w:rPr>
  </w:style>
  <w:style w:type="character" w:styleId="ListLabel63">
    <w:name w:val="ListLabel 63"/>
    <w:qFormat/>
    <w:rPr>
      <w:rFonts w:eastAsia="Times New Roman" w:cs="Calibri" w:cstheme="minorHAnsi"/>
      <w:sz w:val="20"/>
      <w:szCs w:val="20"/>
      <w:lang w:val="nl-NL"/>
    </w:rPr>
  </w:style>
  <w:style w:type="character" w:styleId="ListLabel64">
    <w:name w:val="ListLabel 64"/>
    <w:qFormat/>
    <w:rPr>
      <w:rFonts w:eastAsia="Times New Roman" w:cs="Calibri" w:cstheme="minorHAnsi"/>
      <w:sz w:val="20"/>
      <w:szCs w:val="20"/>
    </w:rPr>
  </w:style>
  <w:style w:type="character" w:styleId="ListLabel65">
    <w:name w:val="ListLabel 65"/>
    <w:qFormat/>
    <w:rPr>
      <w:rFonts w:eastAsia="Times New Roman" w:cs="Calibri" w:cstheme="minorHAnsi"/>
      <w:b/>
      <w:bCs/>
      <w:sz w:val="20"/>
      <w:szCs w:val="20"/>
    </w:rPr>
  </w:style>
  <w:style w:type="character" w:styleId="ListLabel66">
    <w:name w:val="ListLabel 66"/>
    <w:qFormat/>
    <w:rPr>
      <w:rFonts w:cs="Calibri" w:cstheme="minorHAnsi"/>
      <w:b/>
      <w:bCs/>
      <w:sz w:val="20"/>
      <w:szCs w:val="20"/>
      <w:lang w:val="nl-NL"/>
    </w:rPr>
  </w:style>
  <w:style w:type="character" w:styleId="ListLabel67">
    <w:name w:val="ListLabel 67"/>
    <w:qFormat/>
    <w:rPr>
      <w:rFonts w:cs="Calibri" w:cstheme="minorHAnsi"/>
      <w:b/>
      <w:bCs/>
      <w:sz w:val="20"/>
      <w:szCs w:val="20"/>
    </w:rPr>
  </w:style>
  <w:style w:type="character" w:styleId="ListLabel68">
    <w:name w:val="ListLabel 68"/>
    <w:qFormat/>
    <w:rPr>
      <w:rFonts w:ascii="Liberation Serif" w:hAnsi="Liberation Serif" w:eastAsia="Tahoma" w:cs="Tahoma"/>
      <w:sz w:val="24"/>
      <w:szCs w:val="24"/>
      <w:lang w:val="en-US" w:eastAsia="en-US" w:bidi="en-US"/>
    </w:rPr>
  </w:style>
  <w:style w:type="paragraph" w:styleId="Kop">
    <w:name w:val="Kop"/>
    <w:basedOn w:val="Normal"/>
    <w:next w:val="Tekstblok"/>
    <w:qFormat/>
    <w:pPr>
      <w:keepNext w:val="true"/>
      <w:spacing w:before="240" w:after="120"/>
    </w:pPr>
    <w:rPr>
      <w:rFonts w:ascii="Liberation Sans" w:hAnsi="Liberation Sans" w:eastAsia="Tahoma" w:cs="Noto Sans Devanagari"/>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Noto Sans Devanagari"/>
    </w:rPr>
  </w:style>
  <w:style w:type="paragraph" w:styleId="Bijschrift">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ListParagraph">
    <w:name w:val="List Paragraph"/>
    <w:basedOn w:val="Normal"/>
    <w:uiPriority w:val="34"/>
    <w:qFormat/>
    <w:rsid w:val="00df37a9"/>
    <w:pPr>
      <w:spacing w:before="0" w:after="160"/>
      <w:ind w:left="720" w:hanging="0"/>
      <w:contextualSpacing/>
    </w:pPr>
    <w:rPr/>
  </w:style>
  <w:style w:type="paragraph" w:styleId="Koptekst">
    <w:name w:val="Header"/>
    <w:basedOn w:val="Normal"/>
    <w:link w:val="KoptekstChar"/>
    <w:uiPriority w:val="99"/>
    <w:unhideWhenUsed/>
    <w:rsid w:val="003134d6"/>
    <w:pPr>
      <w:tabs>
        <w:tab w:val="center" w:pos="4680" w:leader="none"/>
        <w:tab w:val="right" w:pos="9360" w:leader="none"/>
      </w:tabs>
      <w:spacing w:lineRule="auto" w:line="240" w:before="0" w:after="0"/>
    </w:pPr>
    <w:rPr/>
  </w:style>
  <w:style w:type="paragraph" w:styleId="Voettekst">
    <w:name w:val="Footer"/>
    <w:basedOn w:val="Normal"/>
    <w:link w:val="VoettekstChar"/>
    <w:uiPriority w:val="99"/>
    <w:unhideWhenUsed/>
    <w:rsid w:val="003134d6"/>
    <w:pPr>
      <w:tabs>
        <w:tab w:val="center" w:pos="4680" w:leader="none"/>
        <w:tab w:val="right" w:pos="9360" w:leader="none"/>
      </w:tabs>
      <w:spacing w:lineRule="auto" w:line="240" w:before="0" w:after="0"/>
    </w:pPr>
    <w:rPr/>
  </w:style>
  <w:style w:type="paragraph" w:styleId="DocumentMap">
    <w:name w:val="DocumentMap"/>
    <w:qFormat/>
    <w:pPr>
      <w:widowControl/>
      <w:bidi w:val="0"/>
      <w:jc w:val="left"/>
      <w:textAlignment w:val="auto"/>
    </w:pPr>
    <w:rPr>
      <w:rFonts w:ascii="Times New Roman" w:hAnsi="Times New Roman" w:eastAsia="Cambria Math" w:cs="Times New Roman"/>
      <w:color w:val="auto"/>
      <w:kern w:val="0"/>
      <w:sz w:val="20"/>
      <w:szCs w:val="20"/>
      <w:lang w:val="en-US" w:eastAsia="en-US" w:bidi="ar-SA"/>
    </w:rPr>
  </w:style>
  <w:style w:type="paragraph" w:styleId="Inhoudtabel">
    <w:name w:val="Inhoud tabel"/>
    <w:basedOn w:val="Normal"/>
    <w:qFormat/>
    <w:pPr>
      <w:suppressLineNumbers/>
    </w:pPr>
    <w:rPr/>
  </w:style>
  <w:style w:type="paragraph" w:styleId="Tabelkop">
    <w:name w:val="Tabelkop"/>
    <w:basedOn w:val="Inhoudtabel"/>
    <w:qFormat/>
    <w:pPr>
      <w:suppressLineNumbers/>
      <w:jc w:val="center"/>
    </w:pPr>
    <w:rPr>
      <w:b/>
      <w:bCs/>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table" w:styleId="Tabelraster">
    <w:name w:val="Table Grid"/>
    <w:basedOn w:val="Standaardtabel"/>
    <w:uiPriority w:val="39"/>
    <w:rsid w:val="00014c1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sl.nl/shop/bsl-academy.html" TargetMode="External"/><Relationship Id="rId3" Type="http://schemas.openxmlformats.org/officeDocument/2006/relationships/hyperlink" Target="mailto:binnendienst@bsl.nl" TargetMode="External"/><Relationship Id="rId4" Type="http://schemas.openxmlformats.org/officeDocument/2006/relationships/hyperlink" Target="https://www.skillsonline.nl/" TargetMode="External"/><Relationship Id="rId5" Type="http://schemas.openxmlformats.org/officeDocument/2006/relationships/hyperlink" Target="http://www.vangorcumstudie.nl/" TargetMode="External"/><Relationship Id="rId6" Type="http://schemas.openxmlformats.org/officeDocument/2006/relationships/hyperlink" Target="http://www.lerarencampus.nl/" TargetMode="External"/><Relationship Id="rId7" Type="http://schemas.openxmlformats.org/officeDocument/2006/relationships/hyperlink" Target="https://vangorcumstudie.nl/arrangements/1699/" TargetMode="External"/><Relationship Id="rId8" Type="http://schemas.openxmlformats.org/officeDocument/2006/relationships/hyperlink" Target="https://eur01.safelinks.protection.outlook.com/?url=https%3A%2F%2Fmore.ebsco.com%2FNL-DM-COVID-19-ResourceCenter.html&amp;data=01|01||0a277ecf832f44b5bed208d7d60e867b|e68d287299dc4f0cae8067c709b9eedf|0&amp;sdata=I1OuLkE2PcqBAP%2FQciM7aN6EKFWagOr7lVNyH1gyNj4%3D&amp;reserved=0" TargetMode="External"/><Relationship Id="rId9" Type="http://schemas.openxmlformats.org/officeDocument/2006/relationships/hyperlink" Target="https://eur01.safelinks.protection.outlook.com/?url=https%3A%2F%2Fmore.ebsco.com%2FFree-Access-to-HBR.html&amp;data=01|01||0a277ecf832f44b5bed208d7d60e867b|e68d287299dc4f0cae8067c709b9eedf|0&amp;sdata=EjG8T7pUrtAcVR%2BIoe68J8PwJLw%2FH%2BCbq0MrNdXrILE%3D&amp;reserved=0" TargetMode="External"/><Relationship Id="rId10" Type="http://schemas.openxmlformats.org/officeDocument/2006/relationships/hyperlink" Target="https://eur01.safelinks.protection.outlook.com/?url=https%3A%2F%2Fmore.ebsco.com%2Fnl-ebooks-upgrade-offer-1200170-lp.html&amp;data=01|01||0a277ecf832f44b5bed208d7d60e867b|e68d287299dc4f0cae8067c709b9eedf|0&amp;sdata=HIMjve8js0GIXPpZHVk7ydpGEE6wF0V5piAkXkqL4Yg%3D&amp;reserved=0" TargetMode="External"/><Relationship Id="rId11" Type="http://schemas.openxmlformats.org/officeDocument/2006/relationships/hyperlink" Target="https://eur01.safelinks.protection.outlook.com/?url=https%3A%2F%2Fwww.ebsco.com%2Fe%2Fnl-nl%2Fproducten-diensten%2Fwetenschappelijke-databanken%2Facademic-search-ultimate&amp;data=01|01||0a277ecf832f44b5bed208d7d60e867b|e68d287299dc4f0cae8067c709b9eedf|0&amp;sdata=ezR5dALku4lYZgbAidtmZxx4%2BwZ6D9%2Fv%2FufmkCzJx9A%3D&amp;reserved=0" TargetMode="External"/><Relationship Id="rId12" Type="http://schemas.openxmlformats.org/officeDocument/2006/relationships/hyperlink" Target="https://eur01.safelinks.protection.outlook.com/?url=https%3A%2F%2Fwww.ebsco.com%2Fproducts%2Febooks%2Facademic-collection&amp;data=01|01||0a277ecf832f44b5bed208d7d60e867b|e68d287299dc4f0cae8067c709b9eedf|0&amp;sdata=zN01db7QSsA2Ci7P0NLWaCmLHzHxI5eMnMzE%2B4MPSFI%3D&amp;reserved=0" TargetMode="External"/><Relationship Id="rId13" Type="http://schemas.openxmlformats.org/officeDocument/2006/relationships/hyperlink" Target="https://www.navigator.nl/" TargetMode="External"/><Relationship Id="rId14" Type="http://schemas.openxmlformats.org/officeDocument/2006/relationships/footer" Target="footer1.xml"/><Relationship Id="rId15" Type="http://schemas.openxmlformats.org/officeDocument/2006/relationships/comments" Target="comments.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Relationship Id="rId21" Type="http://schemas.openxmlformats.org/officeDocument/2006/relationships/customXml" Target="../customXml/item2.xml"/><Relationship Id="rId22"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9BE45B5DF8B849A7A6356B654C0C50" ma:contentTypeVersion="13" ma:contentTypeDescription="Een nieuw document maken." ma:contentTypeScope="" ma:versionID="faa540b5b3eee18b03c1ce7529d6d30c">
  <xsd:schema xmlns:xsd="http://www.w3.org/2001/XMLSchema" xmlns:xs="http://www.w3.org/2001/XMLSchema" xmlns:p="http://schemas.microsoft.com/office/2006/metadata/properties" xmlns:ns3="2467dbff-ab3d-4dd0-92db-991196b363b1" xmlns:ns4="45c59307-b8b3-4a25-aa73-69dc54d4ce52" targetNamespace="http://schemas.microsoft.com/office/2006/metadata/properties" ma:root="true" ma:fieldsID="3c98a154b786ba6027b619101d4fd93f" ns3:_="" ns4:_="">
    <xsd:import namespace="2467dbff-ab3d-4dd0-92db-991196b363b1"/>
    <xsd:import namespace="45c59307-b8b3-4a25-aa73-69dc54d4ce5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7dbff-ab3d-4dd0-92db-991196b363b1"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c59307-b8b3-4a25-aa73-69dc54d4ce5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EF28BB-DA86-434A-A702-308662CB44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4F4FD2-565F-4376-829F-F9ABBA210F0D}">
  <ds:schemaRefs>
    <ds:schemaRef ds:uri="http://schemas.microsoft.com/sharepoint/v3/contenttype/forms"/>
  </ds:schemaRefs>
</ds:datastoreItem>
</file>

<file path=customXml/itemProps3.xml><?xml version="1.0" encoding="utf-8"?>
<ds:datastoreItem xmlns:ds="http://schemas.openxmlformats.org/officeDocument/2006/customXml" ds:itemID="{3F93523F-F1C4-46CC-91D0-CC7C8C0A3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7dbff-ab3d-4dd0-92db-991196b363b1"/>
    <ds:schemaRef ds:uri="45c59307-b8b3-4a25-aa73-69dc54d4c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Application>Collabora_Office/6.0.10.29$Linux_X86_64 LibreOffice_project/e923ef390a622e9d302d0721976e77b653992e90</Application>
  <Pages>3</Pages>
  <Words>553</Words>
  <Characters>3490</Characters>
  <CharactersWithSpaces>3997</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2020-04-01T09:04:00Z</dcterms:created>
  <dc:creator>Pim Slot</dc:creator>
  <dc:description/>
  <dc:language>nl-NL</dc:language>
  <cp:lastModifiedBy/>
  <dcterms:modified xsi:type="dcterms:W3CDTF">2020-04-02T11:46:35Z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0x010100889BE45B5DF8B849A7A6356B654C0C50</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