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8E63" w14:textId="468DAC3D" w:rsidR="00681B6C" w:rsidRDefault="7C6BE835" w:rsidP="47166702">
      <w:pPr>
        <w:jc w:val="center"/>
      </w:pPr>
      <w:r>
        <w:rPr>
          <w:noProof/>
        </w:rPr>
        <w:drawing>
          <wp:inline distT="0" distB="0" distL="0" distR="0" wp14:anchorId="406E4DD7" wp14:editId="11B31055">
            <wp:extent cx="5210174" cy="2175092"/>
            <wp:effectExtent l="0" t="0" r="0" b="0"/>
            <wp:docPr id="1012241392" name="Afbeelding 101224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2241392"/>
                    <pic:cNvPicPr/>
                  </pic:nvPicPr>
                  <pic:blipFill>
                    <a:blip r:embed="rId11">
                      <a:extLst>
                        <a:ext uri="{28A0092B-C50C-407E-A947-70E740481C1C}">
                          <a14:useLocalDpi xmlns:a14="http://schemas.microsoft.com/office/drawing/2010/main" val="0"/>
                        </a:ext>
                      </a:extLst>
                    </a:blip>
                    <a:srcRect t="33650" b="24603"/>
                    <a:stretch>
                      <a:fillRect/>
                    </a:stretch>
                  </pic:blipFill>
                  <pic:spPr>
                    <a:xfrm>
                      <a:off x="0" y="0"/>
                      <a:ext cx="5210174" cy="2175092"/>
                    </a:xfrm>
                    <a:prstGeom prst="rect">
                      <a:avLst/>
                    </a:prstGeom>
                  </pic:spPr>
                </pic:pic>
              </a:graphicData>
            </a:graphic>
          </wp:inline>
        </w:drawing>
      </w:r>
    </w:p>
    <w:p w14:paraId="0593A47C" w14:textId="776B220A" w:rsidR="47166702" w:rsidRDefault="47166702" w:rsidP="47166702">
      <w:pPr>
        <w:jc w:val="center"/>
      </w:pPr>
    </w:p>
    <w:p w14:paraId="1D244FB3" w14:textId="334EA74D" w:rsidR="78D0AB55" w:rsidRPr="00426E97" w:rsidRDefault="78D0AB55" w:rsidP="47166702">
      <w:pPr>
        <w:jc w:val="center"/>
        <w:rPr>
          <w:b/>
          <w:bCs/>
          <w:sz w:val="32"/>
          <w:szCs w:val="32"/>
        </w:rPr>
      </w:pPr>
      <w:r w:rsidRPr="00426E97">
        <w:rPr>
          <w:b/>
          <w:bCs/>
          <w:sz w:val="28"/>
          <w:szCs w:val="28"/>
        </w:rPr>
        <w:t xml:space="preserve">IO </w:t>
      </w:r>
      <w:r w:rsidR="007A680C">
        <w:rPr>
          <w:b/>
          <w:bCs/>
          <w:sz w:val="28"/>
          <w:szCs w:val="28"/>
        </w:rPr>
        <w:t>3 Article</w:t>
      </w:r>
    </w:p>
    <w:p w14:paraId="55F2B475" w14:textId="2D71E047" w:rsidR="47166702" w:rsidRDefault="47166702" w:rsidP="47166702">
      <w:pPr>
        <w:jc w:val="center"/>
        <w:rPr>
          <w:sz w:val="28"/>
          <w:szCs w:val="28"/>
        </w:rPr>
      </w:pPr>
    </w:p>
    <w:p w14:paraId="38CE343F" w14:textId="41E7BC24" w:rsidR="47166702" w:rsidRDefault="47166702" w:rsidP="47166702">
      <w:pPr>
        <w:jc w:val="center"/>
        <w:rPr>
          <w:sz w:val="28"/>
          <w:szCs w:val="28"/>
        </w:rPr>
      </w:pPr>
    </w:p>
    <w:p w14:paraId="0AB9A8F1" w14:textId="2F1D1990" w:rsidR="78D0AB55" w:rsidRDefault="78D0AB55" w:rsidP="47166702">
      <w:pPr>
        <w:jc w:val="center"/>
        <w:rPr>
          <w:rFonts w:ascii="Calibri" w:eastAsia="Calibri" w:hAnsi="Calibri" w:cs="Calibri"/>
          <w:color w:val="000000" w:themeColor="text1"/>
          <w:sz w:val="28"/>
          <w:szCs w:val="28"/>
          <w:lang w:val="en-GB"/>
        </w:rPr>
      </w:pPr>
      <w:r w:rsidRPr="47166702">
        <w:rPr>
          <w:rFonts w:ascii="Calibri" w:eastAsia="Calibri" w:hAnsi="Calibri" w:cs="Calibri"/>
          <w:color w:val="000000" w:themeColor="text1"/>
          <w:sz w:val="28"/>
          <w:szCs w:val="28"/>
          <w:lang w:val="en-GB"/>
        </w:rPr>
        <w:t>CC BY SA 4.0</w:t>
      </w:r>
    </w:p>
    <w:p w14:paraId="297116D0" w14:textId="3060E5E5" w:rsidR="47166702" w:rsidRDefault="47166702" w:rsidP="47166702">
      <w:pPr>
        <w:jc w:val="center"/>
        <w:rPr>
          <w:rFonts w:ascii="Calibri" w:eastAsia="Calibri" w:hAnsi="Calibri" w:cs="Calibri"/>
          <w:color w:val="000000" w:themeColor="text1"/>
          <w:sz w:val="28"/>
          <w:szCs w:val="28"/>
          <w:lang w:val="en-GB"/>
        </w:rPr>
      </w:pPr>
    </w:p>
    <w:p w14:paraId="095BA1C7" w14:textId="680482C4" w:rsidR="47166702" w:rsidRDefault="47166702" w:rsidP="47166702">
      <w:pPr>
        <w:jc w:val="center"/>
        <w:rPr>
          <w:rFonts w:ascii="Calibri" w:eastAsia="Calibri" w:hAnsi="Calibri" w:cs="Calibri"/>
          <w:color w:val="000000" w:themeColor="text1"/>
          <w:sz w:val="28"/>
          <w:szCs w:val="28"/>
          <w:lang w:val="en-GB"/>
        </w:rPr>
      </w:pPr>
    </w:p>
    <w:p w14:paraId="03859686" w14:textId="76B30816" w:rsidR="47166702" w:rsidRDefault="47166702" w:rsidP="47166702">
      <w:pPr>
        <w:jc w:val="center"/>
        <w:rPr>
          <w:rFonts w:ascii="Calibri" w:eastAsia="Calibri" w:hAnsi="Calibri" w:cs="Calibri"/>
          <w:color w:val="000000" w:themeColor="text1"/>
          <w:sz w:val="28"/>
          <w:szCs w:val="28"/>
          <w:lang w:val="en-GB"/>
        </w:rPr>
      </w:pPr>
    </w:p>
    <w:p w14:paraId="52C19C71" w14:textId="5EA5EF0E" w:rsidR="47166702" w:rsidRDefault="47166702" w:rsidP="47166702">
      <w:pPr>
        <w:jc w:val="center"/>
        <w:rPr>
          <w:rFonts w:ascii="Calibri" w:eastAsia="Calibri" w:hAnsi="Calibri" w:cs="Calibri"/>
          <w:color w:val="000000" w:themeColor="text1"/>
          <w:sz w:val="28"/>
          <w:szCs w:val="28"/>
          <w:lang w:val="en-GB"/>
        </w:rPr>
      </w:pPr>
    </w:p>
    <w:p w14:paraId="31ABDEC7" w14:textId="7C8EE892" w:rsidR="47166702" w:rsidRDefault="47166702" w:rsidP="47166702">
      <w:pPr>
        <w:jc w:val="center"/>
        <w:rPr>
          <w:rFonts w:ascii="Calibri" w:eastAsia="Calibri" w:hAnsi="Calibri" w:cs="Calibri"/>
          <w:color w:val="000000" w:themeColor="text1"/>
          <w:sz w:val="28"/>
          <w:szCs w:val="28"/>
          <w:lang w:val="en-GB"/>
        </w:rPr>
      </w:pPr>
    </w:p>
    <w:p w14:paraId="375091DD" w14:textId="4F8E4CF0" w:rsidR="47166702" w:rsidRDefault="47166702" w:rsidP="47166702">
      <w:pPr>
        <w:jc w:val="center"/>
        <w:rPr>
          <w:rFonts w:ascii="Calibri" w:eastAsia="Calibri" w:hAnsi="Calibri" w:cs="Calibri"/>
          <w:color w:val="000000" w:themeColor="text1"/>
          <w:sz w:val="28"/>
          <w:szCs w:val="28"/>
          <w:lang w:val="en-GB"/>
        </w:rPr>
      </w:pPr>
    </w:p>
    <w:p w14:paraId="5A096B6A" w14:textId="286B3DE1" w:rsidR="47166702" w:rsidRDefault="47166702" w:rsidP="47166702">
      <w:pPr>
        <w:jc w:val="center"/>
        <w:rPr>
          <w:rFonts w:ascii="Calibri" w:eastAsia="Calibri" w:hAnsi="Calibri" w:cs="Calibri"/>
          <w:color w:val="000000" w:themeColor="text1"/>
          <w:sz w:val="28"/>
          <w:szCs w:val="28"/>
          <w:lang w:val="en-GB"/>
        </w:rPr>
      </w:pPr>
    </w:p>
    <w:p w14:paraId="77719676" w14:textId="1C4D12FA" w:rsidR="47166702" w:rsidRDefault="47166702" w:rsidP="47166702">
      <w:pPr>
        <w:jc w:val="center"/>
        <w:rPr>
          <w:rFonts w:ascii="Calibri" w:eastAsia="Calibri" w:hAnsi="Calibri" w:cs="Calibri"/>
          <w:color w:val="000000" w:themeColor="text1"/>
          <w:sz w:val="28"/>
          <w:szCs w:val="28"/>
          <w:lang w:val="en-GB"/>
        </w:rPr>
      </w:pPr>
    </w:p>
    <w:p w14:paraId="7B4DE031" w14:textId="2D90DD45" w:rsidR="47166702" w:rsidRDefault="47166702" w:rsidP="47166702">
      <w:pPr>
        <w:jc w:val="center"/>
        <w:rPr>
          <w:rFonts w:ascii="Calibri" w:eastAsia="Calibri" w:hAnsi="Calibri" w:cs="Calibri"/>
          <w:color w:val="000000" w:themeColor="text1"/>
          <w:sz w:val="28"/>
          <w:szCs w:val="28"/>
          <w:lang w:val="en-GB"/>
        </w:rPr>
      </w:pPr>
    </w:p>
    <w:p w14:paraId="3DC9DA8C" w14:textId="57734C0C" w:rsidR="47166702" w:rsidRDefault="47166702" w:rsidP="47166702">
      <w:pPr>
        <w:jc w:val="center"/>
        <w:rPr>
          <w:rFonts w:ascii="Calibri" w:eastAsia="Calibri" w:hAnsi="Calibri" w:cs="Calibri"/>
          <w:color w:val="000000" w:themeColor="text1"/>
          <w:sz w:val="28"/>
          <w:szCs w:val="28"/>
          <w:lang w:val="en-GB"/>
        </w:rPr>
      </w:pPr>
    </w:p>
    <w:p w14:paraId="6A8525D1" w14:textId="00497F1F" w:rsidR="47166702" w:rsidRDefault="47166702" w:rsidP="47166702">
      <w:pPr>
        <w:jc w:val="center"/>
        <w:rPr>
          <w:rFonts w:ascii="Calibri" w:eastAsia="Calibri" w:hAnsi="Calibri" w:cs="Calibri"/>
          <w:color w:val="000000" w:themeColor="text1"/>
          <w:sz w:val="28"/>
          <w:szCs w:val="28"/>
          <w:lang w:val="en-GB"/>
        </w:rPr>
      </w:pPr>
    </w:p>
    <w:p w14:paraId="34E17353" w14:textId="2B94B3D0" w:rsidR="47166702" w:rsidRDefault="47166702" w:rsidP="47166702">
      <w:pPr>
        <w:jc w:val="center"/>
        <w:rPr>
          <w:rFonts w:ascii="Calibri" w:eastAsia="Calibri" w:hAnsi="Calibri" w:cs="Calibri"/>
          <w:color w:val="000000" w:themeColor="text1"/>
          <w:sz w:val="28"/>
          <w:szCs w:val="28"/>
          <w:lang w:val="en-GB"/>
        </w:rPr>
      </w:pPr>
    </w:p>
    <w:p w14:paraId="2CC6305E" w14:textId="226C6674" w:rsidR="47166702" w:rsidRDefault="47166702" w:rsidP="47166702">
      <w:pPr>
        <w:jc w:val="center"/>
        <w:rPr>
          <w:rFonts w:ascii="Calibri" w:eastAsia="Calibri" w:hAnsi="Calibri" w:cs="Calibri"/>
          <w:color w:val="000000" w:themeColor="text1"/>
          <w:sz w:val="28"/>
          <w:szCs w:val="28"/>
          <w:lang w:val="en-GB"/>
        </w:rPr>
      </w:pPr>
    </w:p>
    <w:p w14:paraId="0185FA67" w14:textId="5D673540" w:rsidR="47166702" w:rsidRDefault="47166702" w:rsidP="47166702">
      <w:pPr>
        <w:jc w:val="center"/>
        <w:rPr>
          <w:rFonts w:ascii="Calibri" w:eastAsia="Calibri" w:hAnsi="Calibri" w:cs="Calibri"/>
          <w:color w:val="000000" w:themeColor="text1"/>
          <w:sz w:val="28"/>
          <w:szCs w:val="28"/>
          <w:lang w:val="en-GB"/>
        </w:rPr>
      </w:pPr>
    </w:p>
    <w:p w14:paraId="2261A465" w14:textId="38664E6D" w:rsidR="78D0AB55" w:rsidRPr="000B1F72" w:rsidRDefault="78D0AB55" w:rsidP="47166702">
      <w:pPr>
        <w:jc w:val="center"/>
        <w:rPr>
          <w:rFonts w:eastAsia="Tahoma" w:cstheme="minorHAnsi"/>
          <w:b/>
          <w:bCs/>
          <w:color w:val="000000" w:themeColor="text1"/>
          <w:sz w:val="28"/>
          <w:szCs w:val="28"/>
          <w:lang w:val="en-GB"/>
        </w:rPr>
      </w:pPr>
      <w:r w:rsidRPr="000B1F72">
        <w:rPr>
          <w:rFonts w:eastAsia="Tahoma" w:cstheme="minorHAnsi"/>
          <w:b/>
          <w:bCs/>
          <w:color w:val="000000" w:themeColor="text1"/>
          <w:sz w:val="28"/>
          <w:szCs w:val="28"/>
        </w:rPr>
        <w:t>Document details</w:t>
      </w:r>
    </w:p>
    <w:p w14:paraId="712568F0" w14:textId="67AFAA1D" w:rsidR="47166702" w:rsidRPr="000B1F72" w:rsidRDefault="47166702" w:rsidP="47166702">
      <w:pPr>
        <w:jc w:val="center"/>
        <w:rPr>
          <w:rFonts w:asciiTheme="majorHAnsi" w:eastAsia="Calibri" w:hAnsiTheme="majorHAnsi" w:cstheme="majorHAnsi"/>
          <w:color w:val="000000" w:themeColor="text1"/>
          <w:lang w:val="en-GB"/>
        </w:rPr>
      </w:pPr>
    </w:p>
    <w:tbl>
      <w:tblPr>
        <w:tblStyle w:val="TableGrid"/>
        <w:tblW w:w="0" w:type="auto"/>
        <w:tblBorders>
          <w:top w:val="single" w:sz="6" w:space="0" w:color="2EB2FF"/>
          <w:left w:val="single" w:sz="6" w:space="0" w:color="2EB2FF"/>
          <w:bottom w:val="single" w:sz="6" w:space="0" w:color="2EB2FF"/>
          <w:right w:val="single" w:sz="6" w:space="0" w:color="2EB2FF"/>
          <w:insideH w:val="single" w:sz="6" w:space="0" w:color="2EB2FF"/>
          <w:insideV w:val="single" w:sz="6" w:space="0" w:color="2EB2FF"/>
        </w:tblBorders>
        <w:tblLayout w:type="fixed"/>
        <w:tblLook w:val="04A0" w:firstRow="1" w:lastRow="0" w:firstColumn="1" w:lastColumn="0" w:noHBand="0" w:noVBand="1"/>
      </w:tblPr>
      <w:tblGrid>
        <w:gridCol w:w="2115"/>
        <w:gridCol w:w="6885"/>
      </w:tblGrid>
      <w:tr w:rsidR="47166702" w:rsidRPr="000B1F72" w14:paraId="79BA9B5C" w14:textId="77777777" w:rsidTr="000B1F72">
        <w:trPr>
          <w:trHeight w:val="330"/>
        </w:trPr>
        <w:tc>
          <w:tcPr>
            <w:tcW w:w="2115" w:type="dxa"/>
          </w:tcPr>
          <w:p w14:paraId="66946825" w14:textId="1CFA7362" w:rsidR="47166702" w:rsidRPr="000B1F72" w:rsidRDefault="47166702" w:rsidP="47166702">
            <w:pPr>
              <w:spacing w:line="259" w:lineRule="auto"/>
              <w:rPr>
                <w:rFonts w:eastAsia="Tahoma" w:cstheme="minorHAnsi"/>
                <w:b/>
                <w:bCs/>
              </w:rPr>
            </w:pPr>
            <w:r w:rsidRPr="000B1F72">
              <w:rPr>
                <w:rFonts w:eastAsia="Tahoma" w:cstheme="minorHAnsi"/>
                <w:b/>
                <w:bCs/>
              </w:rPr>
              <w:t>Document title</w:t>
            </w:r>
          </w:p>
        </w:tc>
        <w:tc>
          <w:tcPr>
            <w:tcW w:w="6885" w:type="dxa"/>
          </w:tcPr>
          <w:p w14:paraId="74B01B98" w14:textId="78D19716" w:rsidR="47166702" w:rsidRPr="000B1F72" w:rsidRDefault="00917BD7" w:rsidP="47166702">
            <w:pPr>
              <w:spacing w:line="259" w:lineRule="auto"/>
              <w:rPr>
                <w:rFonts w:eastAsia="Calibri" w:cstheme="minorHAnsi"/>
              </w:rPr>
            </w:pPr>
            <w:r>
              <w:rPr>
                <w:rFonts w:eastAsia="Calibri" w:cstheme="minorHAnsi"/>
              </w:rPr>
              <w:t>Blended Learning: Lessons Learned During COVID</w:t>
            </w:r>
          </w:p>
        </w:tc>
      </w:tr>
      <w:tr w:rsidR="47166702" w:rsidRPr="000B1F72" w14:paraId="2EF14162" w14:textId="77777777" w:rsidTr="000B1F72">
        <w:trPr>
          <w:trHeight w:val="330"/>
        </w:trPr>
        <w:tc>
          <w:tcPr>
            <w:tcW w:w="2115" w:type="dxa"/>
          </w:tcPr>
          <w:p w14:paraId="6EBE2DCD" w14:textId="6BD04622" w:rsidR="47166702" w:rsidRPr="000B1F72" w:rsidRDefault="47166702" w:rsidP="47166702">
            <w:pPr>
              <w:spacing w:line="259" w:lineRule="auto"/>
              <w:rPr>
                <w:rFonts w:eastAsia="Tahoma" w:cstheme="minorHAnsi"/>
                <w:b/>
                <w:bCs/>
              </w:rPr>
            </w:pPr>
            <w:r w:rsidRPr="000B1F72">
              <w:rPr>
                <w:rFonts w:eastAsia="Tahoma" w:cstheme="minorHAnsi"/>
                <w:b/>
                <w:bCs/>
              </w:rPr>
              <w:t>WP (if applicable)</w:t>
            </w:r>
          </w:p>
        </w:tc>
        <w:tc>
          <w:tcPr>
            <w:tcW w:w="6885" w:type="dxa"/>
          </w:tcPr>
          <w:p w14:paraId="29822C4A" w14:textId="65092E85" w:rsidR="47166702" w:rsidRPr="000B1F72" w:rsidRDefault="00917BD7" w:rsidP="47166702">
            <w:pPr>
              <w:spacing w:line="259" w:lineRule="auto"/>
              <w:rPr>
                <w:rFonts w:eastAsia="Calibri" w:cstheme="minorHAnsi"/>
              </w:rPr>
            </w:pPr>
            <w:r>
              <w:rPr>
                <w:rFonts w:eastAsia="Calibri" w:cstheme="minorHAnsi"/>
              </w:rPr>
              <w:t>IO3 Article</w:t>
            </w:r>
          </w:p>
        </w:tc>
      </w:tr>
      <w:tr w:rsidR="47166702" w:rsidRPr="000B1F72" w14:paraId="39B84ADE" w14:textId="77777777" w:rsidTr="000B1F72">
        <w:trPr>
          <w:trHeight w:val="330"/>
        </w:trPr>
        <w:tc>
          <w:tcPr>
            <w:tcW w:w="2115" w:type="dxa"/>
          </w:tcPr>
          <w:p w14:paraId="4CB9C900" w14:textId="0B63E5F9" w:rsidR="47166702" w:rsidRPr="000B1F72" w:rsidRDefault="47166702" w:rsidP="47166702">
            <w:pPr>
              <w:spacing w:line="259" w:lineRule="auto"/>
              <w:rPr>
                <w:rFonts w:eastAsia="Tahoma" w:cstheme="minorHAnsi"/>
                <w:b/>
                <w:bCs/>
              </w:rPr>
            </w:pPr>
            <w:r w:rsidRPr="000B1F72">
              <w:rPr>
                <w:rFonts w:eastAsia="Tahoma" w:cstheme="minorHAnsi"/>
                <w:b/>
                <w:bCs/>
              </w:rPr>
              <w:t>Document version</w:t>
            </w:r>
          </w:p>
        </w:tc>
        <w:tc>
          <w:tcPr>
            <w:tcW w:w="6885" w:type="dxa"/>
          </w:tcPr>
          <w:p w14:paraId="4A9B1266" w14:textId="57AFB9E7" w:rsidR="47166702" w:rsidRPr="000B1F72" w:rsidRDefault="00917BD7" w:rsidP="47166702">
            <w:pPr>
              <w:spacing w:line="259" w:lineRule="auto"/>
              <w:rPr>
                <w:rFonts w:eastAsia="Calibri" w:cstheme="minorHAnsi"/>
              </w:rPr>
            </w:pPr>
            <w:r>
              <w:rPr>
                <w:rFonts w:eastAsia="Calibri" w:cstheme="minorHAnsi"/>
              </w:rPr>
              <w:t>2</w:t>
            </w:r>
            <w:r w:rsidR="004246BB">
              <w:rPr>
                <w:rFonts w:eastAsia="Calibri" w:cstheme="minorHAnsi"/>
              </w:rPr>
              <w:t>.1</w:t>
            </w:r>
          </w:p>
        </w:tc>
      </w:tr>
      <w:tr w:rsidR="47166702" w:rsidRPr="000B1F72" w14:paraId="54A38888" w14:textId="77777777" w:rsidTr="000B1F72">
        <w:trPr>
          <w:trHeight w:val="330"/>
        </w:trPr>
        <w:tc>
          <w:tcPr>
            <w:tcW w:w="2115" w:type="dxa"/>
          </w:tcPr>
          <w:p w14:paraId="76D6376D" w14:textId="4D54C27C" w:rsidR="47166702" w:rsidRPr="000B1F72" w:rsidRDefault="47166702" w:rsidP="47166702">
            <w:pPr>
              <w:spacing w:line="259" w:lineRule="auto"/>
              <w:rPr>
                <w:rFonts w:eastAsia="Tahoma" w:cstheme="minorHAnsi"/>
                <w:b/>
                <w:bCs/>
              </w:rPr>
            </w:pPr>
            <w:r w:rsidRPr="000B1F72">
              <w:rPr>
                <w:rFonts w:eastAsia="Tahoma" w:cstheme="minorHAnsi"/>
                <w:b/>
                <w:bCs/>
              </w:rPr>
              <w:t>Lead author</w:t>
            </w:r>
          </w:p>
        </w:tc>
        <w:tc>
          <w:tcPr>
            <w:tcW w:w="6885" w:type="dxa"/>
          </w:tcPr>
          <w:p w14:paraId="39E71F31" w14:textId="1EC3CE7B" w:rsidR="47166702" w:rsidRPr="00976E87" w:rsidRDefault="00917BD7" w:rsidP="00976E87">
            <w:pPr>
              <w:pStyle w:val="Default"/>
            </w:pPr>
            <w:r>
              <w:rPr>
                <w:rFonts w:eastAsia="Calibri" w:cstheme="minorHAnsi"/>
              </w:rPr>
              <w:t xml:space="preserve">Naomi </w:t>
            </w:r>
            <w:r w:rsidRPr="00976E87">
              <w:rPr>
                <w:rFonts w:eastAsia="Calibri" w:cstheme="minorHAnsi"/>
              </w:rPr>
              <w:t>Wahls</w:t>
            </w:r>
            <w:r w:rsidR="00976E87" w:rsidRPr="00976E87">
              <w:rPr>
                <w:rFonts w:eastAsia="Calibri" w:cstheme="minorHAnsi"/>
              </w:rPr>
              <w:t xml:space="preserve"> </w:t>
            </w:r>
            <w:r w:rsidR="00976E87" w:rsidRPr="00976E87">
              <w:rPr>
                <w:vertAlign w:val="superscript"/>
              </w:rPr>
              <w:t>[0000-0003-4552-7722)</w:t>
            </w:r>
          </w:p>
        </w:tc>
      </w:tr>
      <w:tr w:rsidR="47166702" w:rsidRPr="007152AB" w14:paraId="379A26B5" w14:textId="77777777" w:rsidTr="000B1F72">
        <w:trPr>
          <w:trHeight w:val="330"/>
        </w:trPr>
        <w:tc>
          <w:tcPr>
            <w:tcW w:w="2115" w:type="dxa"/>
          </w:tcPr>
          <w:p w14:paraId="33025AEB" w14:textId="33922268" w:rsidR="47166702" w:rsidRPr="000B1F72" w:rsidRDefault="47166702" w:rsidP="47166702">
            <w:pPr>
              <w:spacing w:line="259" w:lineRule="auto"/>
              <w:rPr>
                <w:rFonts w:eastAsia="Tahoma" w:cstheme="minorHAnsi"/>
                <w:b/>
                <w:bCs/>
              </w:rPr>
            </w:pPr>
            <w:r w:rsidRPr="000B1F72">
              <w:rPr>
                <w:rFonts w:eastAsia="Tahoma" w:cstheme="minorHAnsi"/>
                <w:b/>
                <w:bCs/>
              </w:rPr>
              <w:t>Other authors</w:t>
            </w:r>
          </w:p>
        </w:tc>
        <w:tc>
          <w:tcPr>
            <w:tcW w:w="6885" w:type="dxa"/>
          </w:tcPr>
          <w:p w14:paraId="7952FDE5" w14:textId="05502B86" w:rsidR="47166702" w:rsidRPr="00917BD7" w:rsidRDefault="00917BD7" w:rsidP="47166702">
            <w:pPr>
              <w:spacing w:line="259" w:lineRule="auto"/>
              <w:rPr>
                <w:rFonts w:eastAsia="Calibri" w:cstheme="minorHAnsi"/>
                <w:lang w:val="nl-NL"/>
              </w:rPr>
            </w:pPr>
            <w:r w:rsidRPr="00917BD7">
              <w:rPr>
                <w:lang w:val="nl-NL"/>
              </w:rPr>
              <w:t xml:space="preserve">Wiebe Dijkstra </w:t>
            </w:r>
            <w:proofErr w:type="spellStart"/>
            <w:r w:rsidRPr="00917BD7">
              <w:rPr>
                <w:lang w:val="nl-NL"/>
              </w:rPr>
              <w:t>and</w:t>
            </w:r>
            <w:proofErr w:type="spellEnd"/>
            <w:r w:rsidRPr="00917BD7">
              <w:rPr>
                <w:lang w:val="nl-NL"/>
              </w:rPr>
              <w:t xml:space="preserve"> Martijn Ouwehand</w:t>
            </w:r>
          </w:p>
        </w:tc>
      </w:tr>
      <w:tr w:rsidR="00917BD7" w:rsidRPr="00917BD7" w14:paraId="62555AC6" w14:textId="77777777" w:rsidTr="000B1F72">
        <w:trPr>
          <w:trHeight w:val="330"/>
        </w:trPr>
        <w:tc>
          <w:tcPr>
            <w:tcW w:w="2115" w:type="dxa"/>
          </w:tcPr>
          <w:p w14:paraId="1A1A694D" w14:textId="181B18E5" w:rsidR="00917BD7" w:rsidRPr="000B1F72" w:rsidRDefault="00917BD7" w:rsidP="47166702">
            <w:pPr>
              <w:rPr>
                <w:rFonts w:eastAsia="Tahoma" w:cstheme="minorHAnsi"/>
                <w:b/>
                <w:bCs/>
              </w:rPr>
            </w:pPr>
            <w:proofErr w:type="spellStart"/>
            <w:r>
              <w:rPr>
                <w:rFonts w:eastAsia="Tahoma" w:cstheme="minorHAnsi"/>
                <w:b/>
                <w:bCs/>
              </w:rPr>
              <w:t>Organisation</w:t>
            </w:r>
            <w:proofErr w:type="spellEnd"/>
          </w:p>
        </w:tc>
        <w:tc>
          <w:tcPr>
            <w:tcW w:w="6885" w:type="dxa"/>
          </w:tcPr>
          <w:p w14:paraId="024669CC" w14:textId="54804E38" w:rsidR="00917BD7" w:rsidRPr="00917BD7" w:rsidRDefault="00917BD7" w:rsidP="47166702">
            <w:pPr>
              <w:rPr>
                <w:lang w:val="nl-NL"/>
              </w:rPr>
            </w:pPr>
            <w:r>
              <w:rPr>
                <w:lang w:val="nl-NL"/>
              </w:rPr>
              <w:t>TU Delft, Netherlands</w:t>
            </w:r>
          </w:p>
        </w:tc>
      </w:tr>
      <w:tr w:rsidR="47166702" w:rsidRPr="000B1F72" w14:paraId="5510096C" w14:textId="77777777" w:rsidTr="000B1F72">
        <w:trPr>
          <w:trHeight w:val="330"/>
        </w:trPr>
        <w:tc>
          <w:tcPr>
            <w:tcW w:w="2115" w:type="dxa"/>
          </w:tcPr>
          <w:p w14:paraId="3621FC64" w14:textId="1468C9B1" w:rsidR="47166702" w:rsidRPr="000B1F72" w:rsidRDefault="47166702" w:rsidP="47166702">
            <w:pPr>
              <w:spacing w:line="259" w:lineRule="auto"/>
              <w:rPr>
                <w:rFonts w:eastAsia="Tahoma" w:cstheme="minorHAnsi"/>
                <w:b/>
                <w:bCs/>
              </w:rPr>
            </w:pPr>
            <w:r w:rsidRPr="000B1F72">
              <w:rPr>
                <w:rFonts w:eastAsia="Tahoma" w:cstheme="minorHAnsi"/>
                <w:b/>
                <w:bCs/>
              </w:rPr>
              <w:t>Dissemination level</w:t>
            </w:r>
          </w:p>
        </w:tc>
        <w:tc>
          <w:tcPr>
            <w:tcW w:w="6885" w:type="dxa"/>
          </w:tcPr>
          <w:p w14:paraId="7B82A6A9" w14:textId="1BCD5E54" w:rsidR="47166702" w:rsidRPr="000B1F72" w:rsidRDefault="00917BD7" w:rsidP="47166702">
            <w:pPr>
              <w:spacing w:line="259" w:lineRule="auto"/>
              <w:rPr>
                <w:rFonts w:eastAsia="Calibri" w:cstheme="minorHAnsi"/>
              </w:rPr>
            </w:pPr>
            <w:r>
              <w:rPr>
                <w:rFonts w:eastAsia="Calibri" w:cstheme="minorHAnsi"/>
              </w:rPr>
              <w:t>Research Report</w:t>
            </w:r>
          </w:p>
        </w:tc>
      </w:tr>
      <w:tr w:rsidR="47166702" w:rsidRPr="000B1F72" w14:paraId="4F9CF95A" w14:textId="77777777" w:rsidTr="000B1F72">
        <w:trPr>
          <w:trHeight w:val="330"/>
        </w:trPr>
        <w:tc>
          <w:tcPr>
            <w:tcW w:w="2115" w:type="dxa"/>
          </w:tcPr>
          <w:p w14:paraId="7ED70DF8" w14:textId="4C7C5D30" w:rsidR="47166702" w:rsidRPr="000B1F72" w:rsidRDefault="47166702" w:rsidP="47166702">
            <w:pPr>
              <w:spacing w:line="259" w:lineRule="auto"/>
              <w:rPr>
                <w:rFonts w:eastAsia="Tahoma" w:cstheme="minorHAnsi"/>
                <w:b/>
                <w:bCs/>
                <w:color w:val="000000" w:themeColor="text1"/>
              </w:rPr>
            </w:pPr>
            <w:r w:rsidRPr="000B1F72">
              <w:rPr>
                <w:rFonts w:eastAsia="Tahoma" w:cstheme="minorHAnsi"/>
                <w:b/>
                <w:bCs/>
                <w:color w:val="000000" w:themeColor="text1"/>
                <w:lang w:val="nl-NL"/>
              </w:rPr>
              <w:t>Confidentiality Status</w:t>
            </w:r>
          </w:p>
        </w:tc>
        <w:tc>
          <w:tcPr>
            <w:tcW w:w="6885" w:type="dxa"/>
          </w:tcPr>
          <w:p w14:paraId="66C02679" w14:textId="21D8990E" w:rsidR="47166702" w:rsidRPr="000B1F72" w:rsidRDefault="47166702" w:rsidP="47166702">
            <w:pPr>
              <w:spacing w:line="259" w:lineRule="auto"/>
              <w:rPr>
                <w:rFonts w:eastAsia="Tahoma" w:cstheme="minorHAnsi"/>
                <w:color w:val="000000" w:themeColor="text1"/>
              </w:rPr>
            </w:pPr>
            <w:r w:rsidRPr="000B1F72">
              <w:rPr>
                <w:rFonts w:eastAsia="Tahoma" w:cstheme="minorHAnsi"/>
                <w:i/>
                <w:iCs/>
                <w:color w:val="000000" w:themeColor="text1"/>
                <w:lang w:val="nl-NL"/>
              </w:rPr>
              <w:t>Public</w:t>
            </w:r>
          </w:p>
        </w:tc>
      </w:tr>
      <w:tr w:rsidR="47166702" w:rsidRPr="000B1F72" w14:paraId="4C7D4BAE" w14:textId="77777777" w:rsidTr="000B1F72">
        <w:trPr>
          <w:trHeight w:val="330"/>
        </w:trPr>
        <w:tc>
          <w:tcPr>
            <w:tcW w:w="2115" w:type="dxa"/>
          </w:tcPr>
          <w:p w14:paraId="7D217BA1" w14:textId="5B351DC6" w:rsidR="47166702" w:rsidRPr="000B1F72" w:rsidRDefault="47166702" w:rsidP="47166702">
            <w:pPr>
              <w:spacing w:line="259" w:lineRule="auto"/>
              <w:rPr>
                <w:rFonts w:eastAsia="Tahoma" w:cstheme="minorHAnsi"/>
                <w:b/>
                <w:bCs/>
              </w:rPr>
            </w:pPr>
            <w:r w:rsidRPr="000B1F72">
              <w:rPr>
                <w:rFonts w:eastAsia="Tahoma" w:cstheme="minorHAnsi"/>
                <w:b/>
                <w:bCs/>
              </w:rPr>
              <w:t>Date</w:t>
            </w:r>
          </w:p>
        </w:tc>
        <w:tc>
          <w:tcPr>
            <w:tcW w:w="6885" w:type="dxa"/>
          </w:tcPr>
          <w:p w14:paraId="3F63F930" w14:textId="553AC4D1" w:rsidR="47166702" w:rsidRPr="000B1F72" w:rsidRDefault="007152AB" w:rsidP="47166702">
            <w:pPr>
              <w:spacing w:line="259" w:lineRule="auto"/>
              <w:rPr>
                <w:rFonts w:eastAsia="Calibri" w:cstheme="minorHAnsi"/>
              </w:rPr>
            </w:pPr>
            <w:r>
              <w:rPr>
                <w:rFonts w:eastAsia="Calibri" w:cstheme="minorHAnsi"/>
              </w:rPr>
              <w:t>14</w:t>
            </w:r>
            <w:r w:rsidR="00917BD7">
              <w:rPr>
                <w:rFonts w:eastAsia="Calibri" w:cstheme="minorHAnsi"/>
              </w:rPr>
              <w:t>.</w:t>
            </w:r>
            <w:r>
              <w:rPr>
                <w:rFonts w:eastAsia="Calibri" w:cstheme="minorHAnsi"/>
              </w:rPr>
              <w:t>11</w:t>
            </w:r>
            <w:r w:rsidR="00917BD7">
              <w:rPr>
                <w:rFonts w:eastAsia="Calibri" w:cstheme="minorHAnsi"/>
              </w:rPr>
              <w:t>.2022</w:t>
            </w:r>
          </w:p>
        </w:tc>
      </w:tr>
      <w:tr w:rsidR="47166702" w:rsidRPr="000B1F72" w14:paraId="3CADEE7F" w14:textId="77777777" w:rsidTr="000B1F72">
        <w:trPr>
          <w:trHeight w:val="330"/>
        </w:trPr>
        <w:tc>
          <w:tcPr>
            <w:tcW w:w="2115" w:type="dxa"/>
          </w:tcPr>
          <w:p w14:paraId="318323B5" w14:textId="5CC180F6" w:rsidR="47166702" w:rsidRPr="000B1F72" w:rsidRDefault="47166702" w:rsidP="47166702">
            <w:pPr>
              <w:spacing w:line="259" w:lineRule="auto"/>
              <w:rPr>
                <w:rFonts w:eastAsia="Tahoma" w:cstheme="minorHAnsi"/>
                <w:b/>
                <w:bCs/>
              </w:rPr>
            </w:pPr>
            <w:r w:rsidRPr="000B1F72">
              <w:rPr>
                <w:rFonts w:eastAsia="Tahoma" w:cstheme="minorHAnsi"/>
                <w:b/>
                <w:bCs/>
              </w:rPr>
              <w:t>CC License</w:t>
            </w:r>
          </w:p>
        </w:tc>
        <w:tc>
          <w:tcPr>
            <w:tcW w:w="6885" w:type="dxa"/>
          </w:tcPr>
          <w:p w14:paraId="77F3D4E9" w14:textId="4BF8A730" w:rsidR="47166702" w:rsidRPr="00917BD7" w:rsidRDefault="00917BD7" w:rsidP="00196EC7">
            <w:r>
              <w:t>CC-BY-SA 4.0</w:t>
            </w:r>
          </w:p>
        </w:tc>
      </w:tr>
    </w:tbl>
    <w:p w14:paraId="5DA99814" w14:textId="1033472E" w:rsidR="47166702" w:rsidRDefault="47166702" w:rsidP="47166702">
      <w:pPr>
        <w:rPr>
          <w:rFonts w:ascii="Calibri" w:eastAsia="Calibri" w:hAnsi="Calibri" w:cs="Calibri"/>
          <w:color w:val="000000" w:themeColor="text1"/>
          <w:lang w:val="en-GB"/>
        </w:rPr>
      </w:pPr>
    </w:p>
    <w:p w14:paraId="00AEAF0B" w14:textId="416C263A" w:rsidR="47166702" w:rsidRDefault="47166702" w:rsidP="47166702">
      <w:pPr>
        <w:rPr>
          <w:rFonts w:ascii="Calibri" w:eastAsia="Calibri" w:hAnsi="Calibri" w:cs="Calibri"/>
          <w:color w:val="000000" w:themeColor="text1"/>
          <w:lang w:val="en-GB"/>
        </w:rPr>
      </w:pPr>
    </w:p>
    <w:p w14:paraId="2E3EEF4F" w14:textId="2D806207" w:rsidR="01DF3E3D" w:rsidRPr="000B1F72" w:rsidRDefault="01DF3E3D" w:rsidP="47166702">
      <w:pPr>
        <w:jc w:val="center"/>
        <w:rPr>
          <w:rFonts w:eastAsia="Tahoma" w:cstheme="minorHAnsi"/>
          <w:color w:val="000000" w:themeColor="text1"/>
          <w:sz w:val="28"/>
          <w:szCs w:val="28"/>
          <w:lang w:val="en-GB"/>
        </w:rPr>
      </w:pPr>
      <w:r w:rsidRPr="000B1F72">
        <w:rPr>
          <w:rFonts w:eastAsia="Tahoma" w:cstheme="minorHAnsi"/>
          <w:b/>
          <w:bCs/>
          <w:color w:val="000000" w:themeColor="text1"/>
          <w:sz w:val="28"/>
          <w:szCs w:val="28"/>
        </w:rPr>
        <w:t>Versioning and Contribution History</w:t>
      </w:r>
    </w:p>
    <w:p w14:paraId="16D32D55" w14:textId="574AAF1D" w:rsidR="47166702" w:rsidRDefault="47166702" w:rsidP="47166702">
      <w:pPr>
        <w:jc w:val="center"/>
        <w:rPr>
          <w:rFonts w:ascii="Calibri" w:eastAsia="Calibri" w:hAnsi="Calibri" w:cs="Calibri"/>
          <w:color w:val="000000" w:themeColor="text1"/>
          <w:lang w:val="en-GB"/>
        </w:rPr>
      </w:pPr>
    </w:p>
    <w:tbl>
      <w:tblPr>
        <w:tblStyle w:val="TableGrid"/>
        <w:tblW w:w="0" w:type="auto"/>
        <w:tblBorders>
          <w:top w:val="single" w:sz="6" w:space="0" w:color="2EB2FF"/>
          <w:left w:val="single" w:sz="6" w:space="0" w:color="2EB2FF"/>
          <w:bottom w:val="single" w:sz="6" w:space="0" w:color="2EB2FF"/>
          <w:right w:val="single" w:sz="6" w:space="0" w:color="2EB2FF"/>
          <w:insideH w:val="single" w:sz="6" w:space="0" w:color="2EB2FF"/>
          <w:insideV w:val="single" w:sz="6" w:space="0" w:color="2EB2FF"/>
        </w:tblBorders>
        <w:tblLayout w:type="fixed"/>
        <w:tblLook w:val="04A0" w:firstRow="1" w:lastRow="0" w:firstColumn="1" w:lastColumn="0" w:noHBand="0" w:noVBand="1"/>
      </w:tblPr>
      <w:tblGrid>
        <w:gridCol w:w="1260"/>
        <w:gridCol w:w="1275"/>
        <w:gridCol w:w="2850"/>
        <w:gridCol w:w="1800"/>
        <w:gridCol w:w="1800"/>
      </w:tblGrid>
      <w:tr w:rsidR="47166702" w14:paraId="24CCDC59" w14:textId="77777777" w:rsidTr="000B1F72">
        <w:trPr>
          <w:trHeight w:val="330"/>
        </w:trPr>
        <w:tc>
          <w:tcPr>
            <w:tcW w:w="1260" w:type="dxa"/>
            <w:shd w:val="clear" w:color="auto" w:fill="D9D9D9" w:themeFill="background1" w:themeFillShade="D9"/>
          </w:tcPr>
          <w:p w14:paraId="73502DA6" w14:textId="2C77E036" w:rsidR="47166702" w:rsidRPr="000B1F72" w:rsidRDefault="47166702" w:rsidP="47166702">
            <w:pPr>
              <w:spacing w:line="259" w:lineRule="auto"/>
              <w:rPr>
                <w:rFonts w:eastAsia="Tahoma" w:cstheme="minorHAnsi"/>
                <w:b/>
                <w:bCs/>
              </w:rPr>
            </w:pPr>
            <w:r w:rsidRPr="000B1F72">
              <w:rPr>
                <w:rFonts w:eastAsia="Tahoma" w:cstheme="minorHAnsi"/>
                <w:b/>
                <w:bCs/>
              </w:rPr>
              <w:t>Revision</w:t>
            </w:r>
          </w:p>
        </w:tc>
        <w:tc>
          <w:tcPr>
            <w:tcW w:w="1275" w:type="dxa"/>
            <w:shd w:val="clear" w:color="auto" w:fill="D9D9D9" w:themeFill="background1" w:themeFillShade="D9"/>
          </w:tcPr>
          <w:p w14:paraId="322CF134" w14:textId="48E42B39" w:rsidR="47166702" w:rsidRPr="000B1F72" w:rsidRDefault="47166702" w:rsidP="47166702">
            <w:pPr>
              <w:spacing w:line="259" w:lineRule="auto"/>
              <w:rPr>
                <w:rFonts w:eastAsia="Tahoma" w:cstheme="minorHAnsi"/>
                <w:b/>
                <w:bCs/>
              </w:rPr>
            </w:pPr>
            <w:r w:rsidRPr="000B1F72">
              <w:rPr>
                <w:rFonts w:eastAsia="Tahoma" w:cstheme="minorHAnsi"/>
                <w:b/>
                <w:bCs/>
              </w:rPr>
              <w:t>Date</w:t>
            </w:r>
          </w:p>
        </w:tc>
        <w:tc>
          <w:tcPr>
            <w:tcW w:w="2850" w:type="dxa"/>
            <w:shd w:val="clear" w:color="auto" w:fill="D9D9D9" w:themeFill="background1" w:themeFillShade="D9"/>
          </w:tcPr>
          <w:p w14:paraId="0572935B" w14:textId="3CFB5564" w:rsidR="47166702" w:rsidRPr="000B1F72" w:rsidRDefault="47166702" w:rsidP="47166702">
            <w:pPr>
              <w:spacing w:line="259" w:lineRule="auto"/>
              <w:rPr>
                <w:rFonts w:eastAsia="Tahoma" w:cstheme="minorHAnsi"/>
                <w:b/>
                <w:bCs/>
              </w:rPr>
            </w:pPr>
            <w:r w:rsidRPr="000B1F72">
              <w:rPr>
                <w:rFonts w:eastAsia="Tahoma" w:cstheme="minorHAnsi"/>
                <w:b/>
                <w:bCs/>
              </w:rPr>
              <w:t>Author</w:t>
            </w:r>
          </w:p>
        </w:tc>
        <w:tc>
          <w:tcPr>
            <w:tcW w:w="1800" w:type="dxa"/>
            <w:shd w:val="clear" w:color="auto" w:fill="D9D9D9" w:themeFill="background1" w:themeFillShade="D9"/>
          </w:tcPr>
          <w:p w14:paraId="58B4E073" w14:textId="3598A3FE" w:rsidR="47166702" w:rsidRPr="000B1F72" w:rsidRDefault="47166702" w:rsidP="47166702">
            <w:pPr>
              <w:spacing w:line="259" w:lineRule="auto"/>
              <w:rPr>
                <w:rFonts w:eastAsia="Tahoma" w:cstheme="minorHAnsi"/>
                <w:b/>
                <w:bCs/>
              </w:rPr>
            </w:pPr>
            <w:r w:rsidRPr="000B1F72">
              <w:rPr>
                <w:rFonts w:eastAsia="Tahoma" w:cstheme="minorHAnsi"/>
                <w:b/>
                <w:bCs/>
              </w:rPr>
              <w:t>Organisation</w:t>
            </w:r>
          </w:p>
        </w:tc>
        <w:tc>
          <w:tcPr>
            <w:tcW w:w="1800" w:type="dxa"/>
            <w:shd w:val="clear" w:color="auto" w:fill="D9D9D9" w:themeFill="background1" w:themeFillShade="D9"/>
          </w:tcPr>
          <w:p w14:paraId="19A912EE" w14:textId="3D618F17" w:rsidR="47166702" w:rsidRPr="000B1F72" w:rsidRDefault="47166702" w:rsidP="47166702">
            <w:pPr>
              <w:spacing w:line="259" w:lineRule="auto"/>
              <w:rPr>
                <w:rFonts w:eastAsia="Tahoma" w:cstheme="minorHAnsi"/>
                <w:b/>
                <w:bCs/>
              </w:rPr>
            </w:pPr>
            <w:r w:rsidRPr="000B1F72">
              <w:rPr>
                <w:rFonts w:eastAsia="Tahoma" w:cstheme="minorHAnsi"/>
                <w:b/>
                <w:bCs/>
              </w:rPr>
              <w:t>Description</w:t>
            </w:r>
          </w:p>
        </w:tc>
      </w:tr>
      <w:tr w:rsidR="47166702" w14:paraId="428D7E62" w14:textId="77777777" w:rsidTr="000B1F72">
        <w:trPr>
          <w:trHeight w:val="330"/>
        </w:trPr>
        <w:tc>
          <w:tcPr>
            <w:tcW w:w="1260" w:type="dxa"/>
          </w:tcPr>
          <w:p w14:paraId="065C4D79" w14:textId="44287EBA" w:rsidR="47166702" w:rsidRPr="000B1F72" w:rsidRDefault="47166702" w:rsidP="47166702">
            <w:pPr>
              <w:spacing w:line="259" w:lineRule="auto"/>
              <w:rPr>
                <w:rFonts w:eastAsia="Calibri" w:cstheme="minorHAnsi"/>
              </w:rPr>
            </w:pPr>
          </w:p>
        </w:tc>
        <w:tc>
          <w:tcPr>
            <w:tcW w:w="1275" w:type="dxa"/>
          </w:tcPr>
          <w:p w14:paraId="573F3836" w14:textId="5EF3D71C" w:rsidR="47166702" w:rsidRPr="000B1F72" w:rsidRDefault="47166702" w:rsidP="47166702">
            <w:pPr>
              <w:spacing w:line="259" w:lineRule="auto"/>
              <w:rPr>
                <w:rFonts w:eastAsia="Calibri" w:cstheme="minorHAnsi"/>
              </w:rPr>
            </w:pPr>
          </w:p>
        </w:tc>
        <w:tc>
          <w:tcPr>
            <w:tcW w:w="2850" w:type="dxa"/>
          </w:tcPr>
          <w:p w14:paraId="5CFB4EBA" w14:textId="790CA12F" w:rsidR="47166702" w:rsidRPr="000B1F72" w:rsidRDefault="47166702" w:rsidP="47166702">
            <w:pPr>
              <w:spacing w:line="259" w:lineRule="auto"/>
              <w:rPr>
                <w:rFonts w:eastAsia="Calibri" w:cstheme="minorHAnsi"/>
              </w:rPr>
            </w:pPr>
          </w:p>
        </w:tc>
        <w:tc>
          <w:tcPr>
            <w:tcW w:w="1800" w:type="dxa"/>
          </w:tcPr>
          <w:p w14:paraId="0654706E" w14:textId="0A070D69" w:rsidR="47166702" w:rsidRPr="000B1F72" w:rsidRDefault="47166702" w:rsidP="47166702">
            <w:pPr>
              <w:spacing w:line="259" w:lineRule="auto"/>
              <w:rPr>
                <w:rFonts w:eastAsia="Calibri" w:cstheme="minorHAnsi"/>
              </w:rPr>
            </w:pPr>
          </w:p>
        </w:tc>
        <w:tc>
          <w:tcPr>
            <w:tcW w:w="1800" w:type="dxa"/>
          </w:tcPr>
          <w:p w14:paraId="1EAC3536" w14:textId="388C24C5" w:rsidR="47166702" w:rsidRPr="000B1F72" w:rsidRDefault="47166702" w:rsidP="47166702">
            <w:pPr>
              <w:spacing w:line="259" w:lineRule="auto"/>
              <w:rPr>
                <w:rFonts w:eastAsia="Calibri" w:cstheme="minorHAnsi"/>
              </w:rPr>
            </w:pPr>
          </w:p>
        </w:tc>
      </w:tr>
      <w:tr w:rsidR="47166702" w14:paraId="68A70D1D" w14:textId="77777777" w:rsidTr="000B1F72">
        <w:trPr>
          <w:trHeight w:val="330"/>
        </w:trPr>
        <w:tc>
          <w:tcPr>
            <w:tcW w:w="1260" w:type="dxa"/>
          </w:tcPr>
          <w:p w14:paraId="0C7E592E" w14:textId="2BB09E0C" w:rsidR="47166702" w:rsidRPr="000B1F72" w:rsidRDefault="47166702" w:rsidP="47166702">
            <w:pPr>
              <w:spacing w:line="259" w:lineRule="auto"/>
              <w:rPr>
                <w:rFonts w:eastAsia="Calibri" w:cstheme="minorHAnsi"/>
              </w:rPr>
            </w:pPr>
          </w:p>
        </w:tc>
        <w:tc>
          <w:tcPr>
            <w:tcW w:w="1275" w:type="dxa"/>
          </w:tcPr>
          <w:p w14:paraId="40CCA655" w14:textId="2CDF1AE6" w:rsidR="47166702" w:rsidRPr="000B1F72" w:rsidRDefault="47166702" w:rsidP="47166702">
            <w:pPr>
              <w:spacing w:line="259" w:lineRule="auto"/>
              <w:rPr>
                <w:rFonts w:eastAsia="Calibri" w:cstheme="minorHAnsi"/>
              </w:rPr>
            </w:pPr>
          </w:p>
        </w:tc>
        <w:tc>
          <w:tcPr>
            <w:tcW w:w="2850" w:type="dxa"/>
          </w:tcPr>
          <w:p w14:paraId="02855EC8" w14:textId="702EFF57" w:rsidR="47166702" w:rsidRPr="000B1F72" w:rsidRDefault="47166702" w:rsidP="47166702">
            <w:pPr>
              <w:spacing w:line="259" w:lineRule="auto"/>
              <w:rPr>
                <w:rFonts w:eastAsia="Calibri" w:cstheme="minorHAnsi"/>
              </w:rPr>
            </w:pPr>
          </w:p>
        </w:tc>
        <w:tc>
          <w:tcPr>
            <w:tcW w:w="1800" w:type="dxa"/>
          </w:tcPr>
          <w:p w14:paraId="4024603C" w14:textId="4A6D1A0A" w:rsidR="47166702" w:rsidRPr="000B1F72" w:rsidRDefault="47166702" w:rsidP="47166702">
            <w:pPr>
              <w:spacing w:line="259" w:lineRule="auto"/>
              <w:rPr>
                <w:rFonts w:eastAsia="Calibri" w:cstheme="minorHAnsi"/>
              </w:rPr>
            </w:pPr>
          </w:p>
        </w:tc>
        <w:tc>
          <w:tcPr>
            <w:tcW w:w="1800" w:type="dxa"/>
          </w:tcPr>
          <w:p w14:paraId="7255B03F" w14:textId="23582897" w:rsidR="47166702" w:rsidRPr="000B1F72" w:rsidRDefault="47166702" w:rsidP="47166702">
            <w:pPr>
              <w:spacing w:line="259" w:lineRule="auto"/>
              <w:rPr>
                <w:rFonts w:eastAsia="Calibri" w:cstheme="minorHAnsi"/>
              </w:rPr>
            </w:pPr>
          </w:p>
        </w:tc>
      </w:tr>
      <w:tr w:rsidR="47166702" w14:paraId="26273318" w14:textId="77777777" w:rsidTr="000B1F72">
        <w:trPr>
          <w:trHeight w:val="330"/>
        </w:trPr>
        <w:tc>
          <w:tcPr>
            <w:tcW w:w="1260" w:type="dxa"/>
          </w:tcPr>
          <w:p w14:paraId="1205EE4B" w14:textId="0FDE5DE0" w:rsidR="47166702" w:rsidRPr="000B1F72" w:rsidRDefault="47166702" w:rsidP="47166702">
            <w:pPr>
              <w:spacing w:line="259" w:lineRule="auto"/>
              <w:rPr>
                <w:rFonts w:eastAsia="Calibri" w:cstheme="minorHAnsi"/>
              </w:rPr>
            </w:pPr>
          </w:p>
        </w:tc>
        <w:tc>
          <w:tcPr>
            <w:tcW w:w="1275" w:type="dxa"/>
          </w:tcPr>
          <w:p w14:paraId="743A1A10" w14:textId="4C3B030B" w:rsidR="47166702" w:rsidRPr="000B1F72" w:rsidRDefault="47166702" w:rsidP="47166702">
            <w:pPr>
              <w:spacing w:line="259" w:lineRule="auto"/>
              <w:rPr>
                <w:rFonts w:eastAsia="Calibri" w:cstheme="minorHAnsi"/>
              </w:rPr>
            </w:pPr>
          </w:p>
        </w:tc>
        <w:tc>
          <w:tcPr>
            <w:tcW w:w="2850" w:type="dxa"/>
          </w:tcPr>
          <w:p w14:paraId="5B554B5C" w14:textId="6698E14E" w:rsidR="47166702" w:rsidRPr="000B1F72" w:rsidRDefault="47166702" w:rsidP="47166702">
            <w:pPr>
              <w:spacing w:line="259" w:lineRule="auto"/>
              <w:rPr>
                <w:rFonts w:eastAsia="Calibri" w:cstheme="minorHAnsi"/>
              </w:rPr>
            </w:pPr>
          </w:p>
        </w:tc>
        <w:tc>
          <w:tcPr>
            <w:tcW w:w="1800" w:type="dxa"/>
          </w:tcPr>
          <w:p w14:paraId="7E022C9C" w14:textId="06D8C5A3" w:rsidR="47166702" w:rsidRPr="000B1F72" w:rsidRDefault="47166702" w:rsidP="47166702">
            <w:pPr>
              <w:spacing w:line="259" w:lineRule="auto"/>
              <w:rPr>
                <w:rFonts w:eastAsia="Calibri" w:cstheme="minorHAnsi"/>
              </w:rPr>
            </w:pPr>
          </w:p>
        </w:tc>
        <w:tc>
          <w:tcPr>
            <w:tcW w:w="1800" w:type="dxa"/>
          </w:tcPr>
          <w:p w14:paraId="32B40880" w14:textId="63981193" w:rsidR="47166702" w:rsidRPr="000B1F72" w:rsidRDefault="47166702" w:rsidP="47166702">
            <w:pPr>
              <w:spacing w:line="259" w:lineRule="auto"/>
              <w:rPr>
                <w:rFonts w:eastAsia="Calibri" w:cstheme="minorHAnsi"/>
              </w:rPr>
            </w:pPr>
          </w:p>
        </w:tc>
      </w:tr>
    </w:tbl>
    <w:p w14:paraId="62F2865B" w14:textId="0C4D743B" w:rsidR="47166702" w:rsidRDefault="47166702" w:rsidP="47166702">
      <w:pPr>
        <w:rPr>
          <w:rFonts w:ascii="Calibri" w:eastAsia="Calibri" w:hAnsi="Calibri" w:cs="Calibri"/>
          <w:color w:val="000000" w:themeColor="text1"/>
          <w:lang w:val="en-GB"/>
        </w:rPr>
      </w:pPr>
    </w:p>
    <w:p w14:paraId="66D4C2BE" w14:textId="08B73E00" w:rsidR="47166702" w:rsidRDefault="47166702" w:rsidP="47166702">
      <w:pPr>
        <w:rPr>
          <w:rFonts w:ascii="Calibri" w:eastAsia="Calibri" w:hAnsi="Calibri" w:cs="Calibri"/>
          <w:color w:val="000000" w:themeColor="text1"/>
          <w:lang w:val="en-GB"/>
        </w:rPr>
      </w:pPr>
    </w:p>
    <w:p w14:paraId="25F8BA0E" w14:textId="2ACCF22B" w:rsidR="47166702" w:rsidRDefault="47166702" w:rsidP="47166702">
      <w:pPr>
        <w:rPr>
          <w:rFonts w:ascii="Calibri" w:eastAsia="Calibri" w:hAnsi="Calibri" w:cs="Calibri"/>
          <w:color w:val="000000" w:themeColor="text1"/>
          <w:lang w:val="en-GB"/>
        </w:rPr>
      </w:pPr>
    </w:p>
    <w:p w14:paraId="6E0E3AFC" w14:textId="273EEA72" w:rsidR="47166702" w:rsidRDefault="000B1F72" w:rsidP="47166702">
      <w:pPr>
        <w:rPr>
          <w:rFonts w:ascii="Calibri" w:eastAsia="Calibri" w:hAnsi="Calibri" w:cs="Calibri"/>
          <w:color w:val="000000" w:themeColor="text1"/>
          <w:lang w:val="en-GB"/>
        </w:rPr>
      </w:pPr>
      <w:r w:rsidRPr="000B1F72">
        <w:rPr>
          <w:rFonts w:ascii="Calibri" w:eastAsia="Calibri" w:hAnsi="Calibri" w:cs="Calibri"/>
          <w:noProof/>
          <w:color w:val="000000" w:themeColor="text1"/>
          <w:lang w:val="en-GB"/>
        </w:rPr>
        <mc:AlternateContent>
          <mc:Choice Requires="wps">
            <w:drawing>
              <wp:anchor distT="45720" distB="45720" distL="114300" distR="114300" simplePos="0" relativeHeight="251659264" behindDoc="0" locked="0" layoutInCell="1" allowOverlap="1" wp14:anchorId="33B4DFB9" wp14:editId="62FBA2A1">
                <wp:simplePos x="0" y="0"/>
                <wp:positionH relativeFrom="margin">
                  <wp:align>center</wp:align>
                </wp:positionH>
                <wp:positionV relativeFrom="paragraph">
                  <wp:posOffset>10160</wp:posOffset>
                </wp:positionV>
                <wp:extent cx="1059180" cy="281940"/>
                <wp:effectExtent l="0" t="0" r="26670" b="2286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9180" cy="281940"/>
                        </a:xfrm>
                        <a:prstGeom prst="rect">
                          <a:avLst/>
                        </a:prstGeom>
                        <a:solidFill>
                          <a:srgbClr val="FFFFFF"/>
                        </a:solidFill>
                        <a:ln w="9525">
                          <a:solidFill>
                            <a:schemeClr val="bg1"/>
                          </a:solidFill>
                          <a:miter lim="800000"/>
                          <a:headEnd/>
                          <a:tailEnd/>
                        </a:ln>
                      </wps:spPr>
                      <wps:txbx>
                        <w:txbxContent>
                          <w:p w14:paraId="69409D0E" w14:textId="6B38883B" w:rsidR="000B1F72" w:rsidRDefault="000B1F72">
                            <w:r>
                              <w:t>CC-BY-SA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B4DFB9" id="_x0000_t202" coordsize="21600,21600" o:spt="202" path="m,l,21600r21600,l21600,xe">
                <v:stroke joinstyle="miter"/>
                <v:path gradientshapeok="t" o:connecttype="rect"/>
              </v:shapetype>
              <v:shape id="Tekstvak 2" o:spid="_x0000_s1026" type="#_x0000_t202" style="position:absolute;margin-left:0;margin-top:.8pt;width:83.4pt;height:22.2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" strokecolor="white [3212]">
                <v:textbox>
                  <w:txbxContent>
                    <w:p w14:paraId="69409D0E" w14:textId="6B38883B" w:rsidR="000B1F72" w:rsidRDefault="000B1F72">
                      <w:r>
                        <w:t>CC-BY-SA 4.0</w:t>
                      </w:r>
                    </w:p>
                  </w:txbxContent>
                </v:textbox>
                <w10:wrap type="square" anchorx="margin"/>
              </v:shape>
            </w:pict>
          </mc:Fallback>
        </mc:AlternateContent>
      </w:r>
    </w:p>
    <w:p w14:paraId="1A19A506" w14:textId="1A599801" w:rsidR="47166702" w:rsidRDefault="47166702" w:rsidP="47166702">
      <w:pPr>
        <w:rPr>
          <w:rFonts w:ascii="Calibri" w:eastAsia="Calibri" w:hAnsi="Calibri" w:cs="Calibri"/>
          <w:color w:val="000000" w:themeColor="text1"/>
          <w:lang w:val="en-GB"/>
        </w:rPr>
      </w:pPr>
    </w:p>
    <w:p w14:paraId="05A24878" w14:textId="3EA6D7DD" w:rsidR="01DF3E3D" w:rsidRDefault="01DF3E3D" w:rsidP="47166702">
      <w:pPr>
        <w:rPr>
          <w:rFonts w:ascii="Calibri" w:eastAsia="Calibri" w:hAnsi="Calibri" w:cs="Calibri"/>
          <w:color w:val="000000" w:themeColor="text1"/>
          <w:lang w:val="en-GB"/>
        </w:rPr>
      </w:pPr>
    </w:p>
    <w:p w14:paraId="1181D857" w14:textId="7D7B9C4C" w:rsidR="47166702" w:rsidRDefault="47166702" w:rsidP="47166702">
      <w:pPr>
        <w:rPr>
          <w:rFonts w:ascii="Calibri" w:eastAsia="Calibri" w:hAnsi="Calibri" w:cs="Calibri"/>
          <w:color w:val="000000" w:themeColor="text1"/>
          <w:lang w:val="en-GB"/>
        </w:rPr>
      </w:pPr>
    </w:p>
    <w:p w14:paraId="0E6593A9" w14:textId="21B40005" w:rsidR="01DF3E3D" w:rsidRDefault="000B1F72" w:rsidP="47166702">
      <w:pPr>
        <w:rPr>
          <w:rFonts w:ascii="Arial" w:eastAsia="Arial" w:hAnsi="Arial" w:cs="Arial"/>
          <w:color w:val="333333"/>
          <w:sz w:val="18"/>
          <w:szCs w:val="18"/>
          <w:lang w:val="en-GB"/>
        </w:rPr>
      </w:pPr>
      <w:r>
        <w:rPr>
          <w:noProof/>
        </w:rPr>
        <w:drawing>
          <wp:anchor distT="0" distB="0" distL="114300" distR="114300" simplePos="0" relativeHeight="251660288" behindDoc="1" locked="0" layoutInCell="1" allowOverlap="1" wp14:anchorId="4F10D4B8" wp14:editId="11718547">
            <wp:simplePos x="0" y="0"/>
            <wp:positionH relativeFrom="margin">
              <wp:align>left</wp:align>
            </wp:positionH>
            <wp:positionV relativeFrom="paragraph">
              <wp:posOffset>10795</wp:posOffset>
            </wp:positionV>
            <wp:extent cx="2705100" cy="590550"/>
            <wp:effectExtent l="0" t="0" r="0" b="0"/>
            <wp:wrapTight wrapText="bothSides">
              <wp:wrapPolygon edited="0">
                <wp:start x="0" y="0"/>
                <wp:lineTo x="0" y="20903"/>
                <wp:lineTo x="21448" y="20903"/>
                <wp:lineTo x="21448" y="0"/>
                <wp:lineTo x="0" y="0"/>
              </wp:wrapPolygon>
            </wp:wrapTight>
            <wp:docPr id="91954735" name="Afbeelding 91954735"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05100" cy="590550"/>
                    </a:xfrm>
                    <a:prstGeom prst="rect">
                      <a:avLst/>
                    </a:prstGeom>
                  </pic:spPr>
                </pic:pic>
              </a:graphicData>
            </a:graphic>
          </wp:anchor>
        </w:drawing>
      </w:r>
      <w:r w:rsidR="01DF3E3D" w:rsidRPr="47A07FDF">
        <w:rPr>
          <w:rFonts w:ascii="Arial" w:eastAsia="Arial" w:hAnsi="Arial" w:cs="Arial"/>
          <w:color w:val="333333"/>
          <w:sz w:val="16"/>
          <w:szCs w:val="16"/>
          <w:lang w:val="en-GB"/>
        </w:rPr>
        <w:t xml:space="preserve">The European Commission support </w:t>
      </w:r>
      <w:proofErr w:type="gramStart"/>
      <w:r w:rsidR="01DF3E3D" w:rsidRPr="47A07FDF">
        <w:rPr>
          <w:rFonts w:ascii="Arial" w:eastAsia="Arial" w:hAnsi="Arial" w:cs="Arial"/>
          <w:color w:val="333333"/>
          <w:sz w:val="16"/>
          <w:szCs w:val="16"/>
          <w:lang w:val="en-GB"/>
        </w:rPr>
        <w:t>for the production of</w:t>
      </w:r>
      <w:proofErr w:type="gramEnd"/>
      <w:r w:rsidR="01DF3E3D" w:rsidRPr="47A07FDF">
        <w:rPr>
          <w:rFonts w:ascii="Arial" w:eastAsia="Arial" w:hAnsi="Arial" w:cs="Arial"/>
          <w:color w:val="333333"/>
          <w:sz w:val="16"/>
          <w:szCs w:val="16"/>
          <w:lang w:val="en-GB"/>
        </w:rPr>
        <w:t xml:space="preserve"> this publication does not constitute an endorsement of the contents which reflects the views only of the authors, and the Commission cannot be held responsible for any use which may be made of the information contained</w:t>
      </w:r>
      <w:r w:rsidR="01DF3E3D" w:rsidRPr="47A07FDF">
        <w:rPr>
          <w:rFonts w:ascii="Arial" w:eastAsia="Arial" w:hAnsi="Arial" w:cs="Arial"/>
          <w:color w:val="333333"/>
          <w:sz w:val="18"/>
          <w:szCs w:val="18"/>
          <w:lang w:val="en-GB"/>
        </w:rPr>
        <w:t xml:space="preserve"> therein</w:t>
      </w:r>
    </w:p>
    <w:p w14:paraId="55A469A7" w14:textId="45AEEDC9" w:rsidR="01DF3E3D" w:rsidRPr="000B1F72" w:rsidRDefault="01DF3E3D" w:rsidP="000B1F72">
      <w:pPr>
        <w:pStyle w:val="Heading1"/>
      </w:pPr>
      <w:bookmarkStart w:id="0" w:name="_Toc119312496"/>
      <w:r w:rsidRPr="000B1F72">
        <w:lastRenderedPageBreak/>
        <w:t>Executive Summary</w:t>
      </w:r>
      <w:bookmarkEnd w:id="0"/>
    </w:p>
    <w:p w14:paraId="61E8DC61" w14:textId="3D5B5F1D" w:rsidR="00E47199" w:rsidRDefault="00E47199" w:rsidP="00E47199">
      <w:r>
        <w:t>An initial literature review was conducted on blended learning during COVID times. It was noted that the darker moments were not mentioned in initial COVID research, but instead initial COVID research pointed to the use of technology. Some research during COVID times did not reflect on best practices in online education.</w:t>
      </w:r>
    </w:p>
    <w:p w14:paraId="709923D0" w14:textId="72CA9CA8" w:rsidR="00E47199" w:rsidRDefault="00E47199" w:rsidP="00E47199">
      <w:r>
        <w:t xml:space="preserve">In the </w:t>
      </w:r>
      <w:proofErr w:type="spellStart"/>
      <w:r>
        <w:t>Digitel</w:t>
      </w:r>
      <w:proofErr w:type="spellEnd"/>
      <w:r>
        <w:t xml:space="preserve"> Pro project, a course on designing for Blended Learning included lessons learned during COVID times and provided suggested course design improvements to increase learner engagement.</w:t>
      </w:r>
    </w:p>
    <w:p w14:paraId="0A1A89A7" w14:textId="3DFFD7AD" w:rsidR="00E47199" w:rsidRDefault="00E47199" w:rsidP="00E47199">
      <w:r>
        <w:t>Support for emergency educational shifts can include:</w:t>
      </w:r>
    </w:p>
    <w:p w14:paraId="371F770D" w14:textId="5D4C2C68" w:rsidR="00E47199" w:rsidRDefault="00E47199" w:rsidP="00E47199">
      <w:pPr>
        <w:pStyle w:val="ListParagraph"/>
        <w:numPr>
          <w:ilvl w:val="0"/>
          <w:numId w:val="6"/>
        </w:numPr>
      </w:pPr>
      <w:r>
        <w:t>Open Educational Practice</w:t>
      </w:r>
      <w:r w:rsidR="00DB4931">
        <w:t xml:space="preserve"> – where staff and lecturers share, contribute to, and reuse materials with an open license and openly collaborate, discuss, and brainstorm.</w:t>
      </w:r>
    </w:p>
    <w:p w14:paraId="4D270E14" w14:textId="25EC59CB" w:rsidR="00E47199" w:rsidRDefault="00E47199" w:rsidP="00E47199">
      <w:pPr>
        <w:pStyle w:val="ListParagraph"/>
        <w:numPr>
          <w:ilvl w:val="0"/>
          <w:numId w:val="6"/>
        </w:numPr>
      </w:pPr>
      <w:r>
        <w:t>a Lecturer Satchel with institute specific support</w:t>
      </w:r>
      <w:r w:rsidR="00DB4931">
        <w:t xml:space="preserve"> – an electronic space where a list of resources is given to lecturers so they know what tools are supported and can easily access</w:t>
      </w:r>
    </w:p>
    <w:p w14:paraId="6E7881BF" w14:textId="77777777" w:rsidR="00DB4931" w:rsidRDefault="00E47199" w:rsidP="00DB4931">
      <w:pPr>
        <w:pStyle w:val="ListParagraph"/>
        <w:numPr>
          <w:ilvl w:val="0"/>
          <w:numId w:val="6"/>
        </w:numPr>
      </w:pPr>
      <w:r>
        <w:t>Change Management considerations such as</w:t>
      </w:r>
    </w:p>
    <w:p w14:paraId="286CC96D" w14:textId="6DC7AEAE" w:rsidR="00E47199" w:rsidRPr="00DB4931" w:rsidRDefault="00E47199" w:rsidP="00DB4931">
      <w:pPr>
        <w:pStyle w:val="ListParagraph"/>
        <w:numPr>
          <w:ilvl w:val="1"/>
          <w:numId w:val="6"/>
        </w:numPr>
      </w:pPr>
      <w:r>
        <w:t xml:space="preserve">weekly </w:t>
      </w:r>
      <w:r w:rsidRPr="00DB4931">
        <w:t xml:space="preserve">webinars </w:t>
      </w:r>
      <w:r w:rsidR="00DB4931" w:rsidRPr="00DB4931">
        <w:t xml:space="preserve">- </w:t>
      </w:r>
      <w:r w:rsidR="00DB4931" w:rsidRPr="00DB4931">
        <w:rPr>
          <w:rFonts w:ascii="Calibri" w:eastAsia="Times New Roman" w:hAnsi="Calibri" w:cs="Calibri"/>
          <w:color w:val="000000"/>
          <w:lang w:val="en-NL"/>
        </w:rPr>
        <w:t xml:space="preserve">a weekly webinar where educators can share </w:t>
      </w:r>
      <w:r w:rsidR="00DB4931" w:rsidRPr="00DB4931">
        <w:rPr>
          <w:rFonts w:ascii="Calibri" w:eastAsia="Times New Roman" w:hAnsi="Calibri" w:cs="Calibri"/>
          <w:color w:val="000000"/>
        </w:rPr>
        <w:t>their</w:t>
      </w:r>
      <w:r w:rsidR="00DB4931" w:rsidRPr="00DB4931">
        <w:rPr>
          <w:rFonts w:ascii="Calibri" w:eastAsia="Times New Roman" w:hAnsi="Calibri" w:cs="Calibri"/>
          <w:color w:val="000000"/>
          <w:lang w:val="en-NL"/>
        </w:rPr>
        <w:t xml:space="preserve"> experiences and challenges regarding education</w:t>
      </w:r>
    </w:p>
    <w:p w14:paraId="7078230D" w14:textId="3D994B3F" w:rsidR="00E47199" w:rsidRDefault="00E47199" w:rsidP="00E47199">
      <w:pPr>
        <w:pStyle w:val="ListParagraph"/>
        <w:numPr>
          <w:ilvl w:val="1"/>
          <w:numId w:val="6"/>
        </w:numPr>
      </w:pPr>
      <w:r>
        <w:t>centralizing licenses for tools</w:t>
      </w:r>
      <w:r w:rsidR="00DB4931">
        <w:t xml:space="preserve"> – optimizing support for tools in an organization</w:t>
      </w:r>
    </w:p>
    <w:p w14:paraId="4BE59C5D" w14:textId="3E524186" w:rsidR="00E47199" w:rsidRDefault="00E47199" w:rsidP="00E47199">
      <w:pPr>
        <w:pStyle w:val="ListParagraph"/>
        <w:numPr>
          <w:ilvl w:val="1"/>
          <w:numId w:val="6"/>
        </w:numPr>
      </w:pPr>
      <w:r>
        <w:t>allowing a space for piloting tools</w:t>
      </w:r>
      <w:r w:rsidR="00DB4931">
        <w:t xml:space="preserve"> – new technology arises regularly and sometimes it is good to be an early adapter, thus providing a space for testing is necessary</w:t>
      </w:r>
    </w:p>
    <w:p w14:paraId="42AC7254" w14:textId="209386CD" w:rsidR="00E47199" w:rsidRDefault="00E47199" w:rsidP="00E47199">
      <w:pPr>
        <w:pStyle w:val="ListParagraph"/>
        <w:numPr>
          <w:ilvl w:val="1"/>
          <w:numId w:val="6"/>
        </w:numPr>
      </w:pPr>
      <w:r>
        <w:t>one-pager guide for tools that are not GDPR approved or reviewed</w:t>
      </w:r>
      <w:r w:rsidR="00DB4931">
        <w:t xml:space="preserve"> – Not every technology follows GDPR regulations, but in some conditions, such as when computer science students build their own technology, then it is necessary to allow for non-GDPR approved use, but it should be clear how to best use something to ensure privacy if possible</w:t>
      </w:r>
    </w:p>
    <w:p w14:paraId="6CAAD27C" w14:textId="48169EE3" w:rsidR="00E47199" w:rsidRDefault="00E47199" w:rsidP="00DB4931">
      <w:pPr>
        <w:pStyle w:val="ListParagraph"/>
        <w:numPr>
          <w:ilvl w:val="1"/>
          <w:numId w:val="6"/>
        </w:numPr>
      </w:pPr>
      <w:r>
        <w:t>Adding social elements or social learning spaces online</w:t>
      </w:r>
      <w:r w:rsidR="00DB4931">
        <w:t xml:space="preserve"> – social elements includes the use of icebreakers to encourage learner interactions and clarifying how to collaborate during a coursework with peers/others including but not limited to groupwork. Social learning spaces is the actual location where you encourage the learners to interact such as a discussion board called “café”. </w:t>
      </w:r>
    </w:p>
    <w:p w14:paraId="7EAFEC2D" w14:textId="1716C2B1" w:rsidR="00E47199" w:rsidRDefault="00E47199" w:rsidP="00E47199">
      <w:r>
        <w:t>There appears to be a growing need for Open Educational Practice and more open collaboration in order to provide more options to learners and the best practices to lecturers.</w:t>
      </w:r>
    </w:p>
    <w:p w14:paraId="58F8A6EF" w14:textId="15358E96" w:rsidR="01DF3E3D" w:rsidRPr="000B1F72" w:rsidRDefault="01DF3E3D" w:rsidP="000B1F72">
      <w:pPr>
        <w:rPr>
          <w:rFonts w:ascii="Calibri" w:eastAsia="Calibri" w:hAnsi="Calibri" w:cs="Calibri"/>
          <w:color w:val="000000" w:themeColor="text1"/>
          <w:lang w:val="en-GB"/>
        </w:rPr>
      </w:pPr>
      <w:r>
        <w:br w:type="page"/>
      </w:r>
    </w:p>
    <w:sdt>
      <w:sdtPr>
        <w:rPr>
          <w:rFonts w:asciiTheme="minorHAnsi" w:eastAsiaTheme="minorHAnsi" w:hAnsiTheme="minorHAnsi" w:cstheme="minorBidi"/>
          <w:color w:val="auto"/>
          <w:sz w:val="22"/>
          <w:szCs w:val="22"/>
          <w:lang w:val="en-US" w:eastAsia="en-US"/>
        </w:rPr>
        <w:id w:val="-1163623295"/>
        <w:docPartObj>
          <w:docPartGallery w:val="Table of Contents"/>
          <w:docPartUnique/>
        </w:docPartObj>
      </w:sdtPr>
      <w:sdtEndPr>
        <w:rPr>
          <w:b/>
          <w:bCs/>
        </w:rPr>
      </w:sdtEndPr>
      <w:sdtContent>
        <w:p w14:paraId="33422CFC" w14:textId="1217C8A7" w:rsidR="000B1F72" w:rsidRDefault="000B1F72">
          <w:pPr>
            <w:pStyle w:val="TOCHeading"/>
          </w:pPr>
          <w:r>
            <w:t>Table of contents</w:t>
          </w:r>
        </w:p>
        <w:p w14:paraId="7BB735BC" w14:textId="104E9162" w:rsidR="00DB4931" w:rsidRDefault="000B1F72">
          <w:pPr>
            <w:pStyle w:val="TOC1"/>
            <w:tabs>
              <w:tab w:val="right" w:leader="dot" w:pos="9350"/>
            </w:tabs>
            <w:rPr>
              <w:rFonts w:eastAsiaTheme="minorEastAsia"/>
              <w:noProof/>
              <w:sz w:val="24"/>
              <w:szCs w:val="24"/>
              <w:lang w:val="en-NL"/>
            </w:rPr>
          </w:pPr>
          <w:r>
            <w:fldChar w:fldCharType="begin"/>
          </w:r>
          <w:r>
            <w:instrText xml:space="preserve"> TOC \o "1-3" \h \z \u </w:instrText>
          </w:r>
          <w:r>
            <w:fldChar w:fldCharType="separate"/>
          </w:r>
          <w:hyperlink w:anchor="_Toc119312496" w:history="1">
            <w:r w:rsidR="00DB4931" w:rsidRPr="00012B62">
              <w:rPr>
                <w:rStyle w:val="Hyperlink"/>
                <w:noProof/>
              </w:rPr>
              <w:t>Executive Summary</w:t>
            </w:r>
            <w:r w:rsidR="00DB4931">
              <w:rPr>
                <w:noProof/>
                <w:webHidden/>
              </w:rPr>
              <w:tab/>
            </w:r>
            <w:r w:rsidR="00DB4931">
              <w:rPr>
                <w:noProof/>
                <w:webHidden/>
              </w:rPr>
              <w:fldChar w:fldCharType="begin"/>
            </w:r>
            <w:r w:rsidR="00DB4931">
              <w:rPr>
                <w:noProof/>
                <w:webHidden/>
              </w:rPr>
              <w:instrText xml:space="preserve"> PAGEREF _Toc119312496 \h </w:instrText>
            </w:r>
            <w:r w:rsidR="00DB4931">
              <w:rPr>
                <w:noProof/>
                <w:webHidden/>
              </w:rPr>
            </w:r>
            <w:r w:rsidR="00DB4931">
              <w:rPr>
                <w:noProof/>
                <w:webHidden/>
              </w:rPr>
              <w:fldChar w:fldCharType="separate"/>
            </w:r>
            <w:r w:rsidR="00DB4931">
              <w:rPr>
                <w:noProof/>
                <w:webHidden/>
              </w:rPr>
              <w:t>3</w:t>
            </w:r>
            <w:r w:rsidR="00DB4931">
              <w:rPr>
                <w:noProof/>
                <w:webHidden/>
              </w:rPr>
              <w:fldChar w:fldCharType="end"/>
            </w:r>
          </w:hyperlink>
        </w:p>
        <w:p w14:paraId="3E957837" w14:textId="184E843E" w:rsidR="00DB4931" w:rsidRDefault="0013257B">
          <w:pPr>
            <w:pStyle w:val="TOC1"/>
            <w:tabs>
              <w:tab w:val="right" w:leader="dot" w:pos="9350"/>
            </w:tabs>
            <w:rPr>
              <w:rFonts w:eastAsiaTheme="minorEastAsia"/>
              <w:noProof/>
              <w:sz w:val="24"/>
              <w:szCs w:val="24"/>
              <w:lang w:val="en-NL"/>
            </w:rPr>
          </w:pPr>
          <w:hyperlink w:anchor="_Toc119312497" w:history="1">
            <w:r w:rsidR="00DB4931" w:rsidRPr="00012B62">
              <w:rPr>
                <w:rStyle w:val="Hyperlink"/>
                <w:noProof/>
              </w:rPr>
              <w:t>Introduction</w:t>
            </w:r>
            <w:r w:rsidR="00DB4931">
              <w:rPr>
                <w:noProof/>
                <w:webHidden/>
              </w:rPr>
              <w:tab/>
            </w:r>
            <w:r w:rsidR="00DB4931">
              <w:rPr>
                <w:noProof/>
                <w:webHidden/>
              </w:rPr>
              <w:fldChar w:fldCharType="begin"/>
            </w:r>
            <w:r w:rsidR="00DB4931">
              <w:rPr>
                <w:noProof/>
                <w:webHidden/>
              </w:rPr>
              <w:instrText xml:space="preserve"> PAGEREF _Toc119312497 \h </w:instrText>
            </w:r>
            <w:r w:rsidR="00DB4931">
              <w:rPr>
                <w:noProof/>
                <w:webHidden/>
              </w:rPr>
            </w:r>
            <w:r w:rsidR="00DB4931">
              <w:rPr>
                <w:noProof/>
                <w:webHidden/>
              </w:rPr>
              <w:fldChar w:fldCharType="separate"/>
            </w:r>
            <w:r w:rsidR="00DB4931">
              <w:rPr>
                <w:noProof/>
                <w:webHidden/>
              </w:rPr>
              <w:t>5</w:t>
            </w:r>
            <w:r w:rsidR="00DB4931">
              <w:rPr>
                <w:noProof/>
                <w:webHidden/>
              </w:rPr>
              <w:fldChar w:fldCharType="end"/>
            </w:r>
          </w:hyperlink>
        </w:p>
        <w:p w14:paraId="0731A6D5" w14:textId="5ADE4E21" w:rsidR="00DB4931" w:rsidRDefault="0013257B">
          <w:pPr>
            <w:pStyle w:val="TOC2"/>
            <w:tabs>
              <w:tab w:val="right" w:leader="dot" w:pos="9350"/>
            </w:tabs>
            <w:rPr>
              <w:rFonts w:eastAsiaTheme="minorEastAsia"/>
              <w:noProof/>
              <w:sz w:val="24"/>
              <w:szCs w:val="24"/>
              <w:lang w:val="en-NL"/>
            </w:rPr>
          </w:pPr>
          <w:hyperlink w:anchor="_Toc119312498" w:history="1">
            <w:r w:rsidR="00DB4931" w:rsidRPr="00012B62">
              <w:rPr>
                <w:rStyle w:val="Hyperlink"/>
                <w:noProof/>
              </w:rPr>
              <w:t>Clarifying Terms</w:t>
            </w:r>
            <w:r w:rsidR="00DB4931">
              <w:rPr>
                <w:noProof/>
                <w:webHidden/>
              </w:rPr>
              <w:tab/>
            </w:r>
            <w:r w:rsidR="00DB4931">
              <w:rPr>
                <w:noProof/>
                <w:webHidden/>
              </w:rPr>
              <w:fldChar w:fldCharType="begin"/>
            </w:r>
            <w:r w:rsidR="00DB4931">
              <w:rPr>
                <w:noProof/>
                <w:webHidden/>
              </w:rPr>
              <w:instrText xml:space="preserve"> PAGEREF _Toc119312498 \h </w:instrText>
            </w:r>
            <w:r w:rsidR="00DB4931">
              <w:rPr>
                <w:noProof/>
                <w:webHidden/>
              </w:rPr>
            </w:r>
            <w:r w:rsidR="00DB4931">
              <w:rPr>
                <w:noProof/>
                <w:webHidden/>
              </w:rPr>
              <w:fldChar w:fldCharType="separate"/>
            </w:r>
            <w:r w:rsidR="00DB4931">
              <w:rPr>
                <w:noProof/>
                <w:webHidden/>
              </w:rPr>
              <w:t>5</w:t>
            </w:r>
            <w:r w:rsidR="00DB4931">
              <w:rPr>
                <w:noProof/>
                <w:webHidden/>
              </w:rPr>
              <w:fldChar w:fldCharType="end"/>
            </w:r>
          </w:hyperlink>
        </w:p>
        <w:p w14:paraId="16D9EC7C" w14:textId="2A59FC73" w:rsidR="00DB4931" w:rsidRDefault="0013257B">
          <w:pPr>
            <w:pStyle w:val="TOC2"/>
            <w:tabs>
              <w:tab w:val="right" w:leader="dot" w:pos="9350"/>
            </w:tabs>
            <w:rPr>
              <w:rFonts w:eastAsiaTheme="minorEastAsia"/>
              <w:noProof/>
              <w:sz w:val="24"/>
              <w:szCs w:val="24"/>
              <w:lang w:val="en-NL"/>
            </w:rPr>
          </w:pPr>
          <w:hyperlink w:anchor="_Toc119312499" w:history="1">
            <w:r w:rsidR="00DB4931" w:rsidRPr="00012B62">
              <w:rPr>
                <w:rStyle w:val="Hyperlink"/>
                <w:noProof/>
              </w:rPr>
              <w:t>Teacher Readiness</w:t>
            </w:r>
            <w:r w:rsidR="00DB4931">
              <w:rPr>
                <w:noProof/>
                <w:webHidden/>
              </w:rPr>
              <w:tab/>
            </w:r>
            <w:r w:rsidR="00DB4931">
              <w:rPr>
                <w:noProof/>
                <w:webHidden/>
              </w:rPr>
              <w:fldChar w:fldCharType="begin"/>
            </w:r>
            <w:r w:rsidR="00DB4931">
              <w:rPr>
                <w:noProof/>
                <w:webHidden/>
              </w:rPr>
              <w:instrText xml:space="preserve"> PAGEREF _Toc119312499 \h </w:instrText>
            </w:r>
            <w:r w:rsidR="00DB4931">
              <w:rPr>
                <w:noProof/>
                <w:webHidden/>
              </w:rPr>
            </w:r>
            <w:r w:rsidR="00DB4931">
              <w:rPr>
                <w:noProof/>
                <w:webHidden/>
              </w:rPr>
              <w:fldChar w:fldCharType="separate"/>
            </w:r>
            <w:r w:rsidR="00DB4931">
              <w:rPr>
                <w:noProof/>
                <w:webHidden/>
              </w:rPr>
              <w:t>6</w:t>
            </w:r>
            <w:r w:rsidR="00DB4931">
              <w:rPr>
                <w:noProof/>
                <w:webHidden/>
              </w:rPr>
              <w:fldChar w:fldCharType="end"/>
            </w:r>
          </w:hyperlink>
        </w:p>
        <w:p w14:paraId="4151FFE1" w14:textId="2AACB8C9" w:rsidR="00DB4931" w:rsidRDefault="0013257B">
          <w:pPr>
            <w:pStyle w:val="TOC2"/>
            <w:tabs>
              <w:tab w:val="right" w:leader="dot" w:pos="9350"/>
            </w:tabs>
            <w:rPr>
              <w:rFonts w:eastAsiaTheme="minorEastAsia"/>
              <w:noProof/>
              <w:sz w:val="24"/>
              <w:szCs w:val="24"/>
              <w:lang w:val="en-NL"/>
            </w:rPr>
          </w:pPr>
          <w:hyperlink w:anchor="_Toc119312500" w:history="1">
            <w:r w:rsidR="00DB4931" w:rsidRPr="00012B62">
              <w:rPr>
                <w:rStyle w:val="Hyperlink"/>
                <w:noProof/>
              </w:rPr>
              <w:t>Dark Side of Isolation During Repeated Lockdowns</w:t>
            </w:r>
            <w:r w:rsidR="00DB4931">
              <w:rPr>
                <w:noProof/>
                <w:webHidden/>
              </w:rPr>
              <w:tab/>
            </w:r>
            <w:r w:rsidR="00DB4931">
              <w:rPr>
                <w:noProof/>
                <w:webHidden/>
              </w:rPr>
              <w:fldChar w:fldCharType="begin"/>
            </w:r>
            <w:r w:rsidR="00DB4931">
              <w:rPr>
                <w:noProof/>
                <w:webHidden/>
              </w:rPr>
              <w:instrText xml:space="preserve"> PAGEREF _Toc119312500 \h </w:instrText>
            </w:r>
            <w:r w:rsidR="00DB4931">
              <w:rPr>
                <w:noProof/>
                <w:webHidden/>
              </w:rPr>
            </w:r>
            <w:r w:rsidR="00DB4931">
              <w:rPr>
                <w:noProof/>
                <w:webHidden/>
              </w:rPr>
              <w:fldChar w:fldCharType="separate"/>
            </w:r>
            <w:r w:rsidR="00DB4931">
              <w:rPr>
                <w:noProof/>
                <w:webHidden/>
              </w:rPr>
              <w:t>7</w:t>
            </w:r>
            <w:r w:rsidR="00DB4931">
              <w:rPr>
                <w:noProof/>
                <w:webHidden/>
              </w:rPr>
              <w:fldChar w:fldCharType="end"/>
            </w:r>
          </w:hyperlink>
        </w:p>
        <w:p w14:paraId="01D22260" w14:textId="63318D6A" w:rsidR="00DB4931" w:rsidRDefault="0013257B">
          <w:pPr>
            <w:pStyle w:val="TOC1"/>
            <w:tabs>
              <w:tab w:val="right" w:leader="dot" w:pos="9350"/>
            </w:tabs>
            <w:rPr>
              <w:rFonts w:eastAsiaTheme="minorEastAsia"/>
              <w:noProof/>
              <w:sz w:val="24"/>
              <w:szCs w:val="24"/>
              <w:lang w:val="en-NL"/>
            </w:rPr>
          </w:pPr>
          <w:hyperlink w:anchor="_Toc119312501" w:history="1">
            <w:r w:rsidR="00DB4931" w:rsidRPr="00012B62">
              <w:rPr>
                <w:rStyle w:val="Hyperlink"/>
                <w:noProof/>
              </w:rPr>
              <w:t>Methodology</w:t>
            </w:r>
            <w:r w:rsidR="00DB4931">
              <w:rPr>
                <w:noProof/>
                <w:webHidden/>
              </w:rPr>
              <w:tab/>
            </w:r>
            <w:r w:rsidR="00DB4931">
              <w:rPr>
                <w:noProof/>
                <w:webHidden/>
              </w:rPr>
              <w:fldChar w:fldCharType="begin"/>
            </w:r>
            <w:r w:rsidR="00DB4931">
              <w:rPr>
                <w:noProof/>
                <w:webHidden/>
              </w:rPr>
              <w:instrText xml:space="preserve"> PAGEREF _Toc119312501 \h </w:instrText>
            </w:r>
            <w:r w:rsidR="00DB4931">
              <w:rPr>
                <w:noProof/>
                <w:webHidden/>
              </w:rPr>
            </w:r>
            <w:r w:rsidR="00DB4931">
              <w:rPr>
                <w:noProof/>
                <w:webHidden/>
              </w:rPr>
              <w:fldChar w:fldCharType="separate"/>
            </w:r>
            <w:r w:rsidR="00DB4931">
              <w:rPr>
                <w:noProof/>
                <w:webHidden/>
              </w:rPr>
              <w:t>8</w:t>
            </w:r>
            <w:r w:rsidR="00DB4931">
              <w:rPr>
                <w:noProof/>
                <w:webHidden/>
              </w:rPr>
              <w:fldChar w:fldCharType="end"/>
            </w:r>
          </w:hyperlink>
        </w:p>
        <w:p w14:paraId="757D62DC" w14:textId="1CB45792" w:rsidR="00DB4931" w:rsidRDefault="0013257B">
          <w:pPr>
            <w:pStyle w:val="TOC2"/>
            <w:tabs>
              <w:tab w:val="right" w:leader="dot" w:pos="9350"/>
            </w:tabs>
            <w:rPr>
              <w:rFonts w:eastAsiaTheme="minorEastAsia"/>
              <w:noProof/>
              <w:sz w:val="24"/>
              <w:szCs w:val="24"/>
              <w:lang w:val="en-NL"/>
            </w:rPr>
          </w:pPr>
          <w:hyperlink w:anchor="_Toc119312502" w:history="1">
            <w:r w:rsidR="00DB4931" w:rsidRPr="00012B62">
              <w:rPr>
                <w:rStyle w:val="Hyperlink"/>
                <w:noProof/>
              </w:rPr>
              <w:t>Main Research Questions</w:t>
            </w:r>
            <w:r w:rsidR="00DB4931">
              <w:rPr>
                <w:noProof/>
                <w:webHidden/>
              </w:rPr>
              <w:tab/>
            </w:r>
            <w:r w:rsidR="00DB4931">
              <w:rPr>
                <w:noProof/>
                <w:webHidden/>
              </w:rPr>
              <w:fldChar w:fldCharType="begin"/>
            </w:r>
            <w:r w:rsidR="00DB4931">
              <w:rPr>
                <w:noProof/>
                <w:webHidden/>
              </w:rPr>
              <w:instrText xml:space="preserve"> PAGEREF _Toc119312502 \h </w:instrText>
            </w:r>
            <w:r w:rsidR="00DB4931">
              <w:rPr>
                <w:noProof/>
                <w:webHidden/>
              </w:rPr>
            </w:r>
            <w:r w:rsidR="00DB4931">
              <w:rPr>
                <w:noProof/>
                <w:webHidden/>
              </w:rPr>
              <w:fldChar w:fldCharType="separate"/>
            </w:r>
            <w:r w:rsidR="00DB4931">
              <w:rPr>
                <w:noProof/>
                <w:webHidden/>
              </w:rPr>
              <w:t>8</w:t>
            </w:r>
            <w:r w:rsidR="00DB4931">
              <w:rPr>
                <w:noProof/>
                <w:webHidden/>
              </w:rPr>
              <w:fldChar w:fldCharType="end"/>
            </w:r>
          </w:hyperlink>
        </w:p>
        <w:p w14:paraId="664695A5" w14:textId="61C5C00D" w:rsidR="00DB4931" w:rsidRDefault="0013257B">
          <w:pPr>
            <w:pStyle w:val="TOC1"/>
            <w:tabs>
              <w:tab w:val="right" w:leader="dot" w:pos="9350"/>
            </w:tabs>
            <w:rPr>
              <w:rFonts w:eastAsiaTheme="minorEastAsia"/>
              <w:noProof/>
              <w:sz w:val="24"/>
              <w:szCs w:val="24"/>
              <w:lang w:val="en-NL"/>
            </w:rPr>
          </w:pPr>
          <w:hyperlink w:anchor="_Toc119312503" w:history="1">
            <w:r w:rsidR="00DB4931" w:rsidRPr="00012B62">
              <w:rPr>
                <w:rStyle w:val="Hyperlink"/>
                <w:noProof/>
              </w:rPr>
              <w:t>Emergency Plan</w:t>
            </w:r>
            <w:r w:rsidR="00DB4931">
              <w:rPr>
                <w:noProof/>
                <w:webHidden/>
              </w:rPr>
              <w:tab/>
            </w:r>
            <w:r w:rsidR="00DB4931">
              <w:rPr>
                <w:noProof/>
                <w:webHidden/>
              </w:rPr>
              <w:fldChar w:fldCharType="begin"/>
            </w:r>
            <w:r w:rsidR="00DB4931">
              <w:rPr>
                <w:noProof/>
                <w:webHidden/>
              </w:rPr>
              <w:instrText xml:space="preserve"> PAGEREF _Toc119312503 \h </w:instrText>
            </w:r>
            <w:r w:rsidR="00DB4931">
              <w:rPr>
                <w:noProof/>
                <w:webHidden/>
              </w:rPr>
            </w:r>
            <w:r w:rsidR="00DB4931">
              <w:rPr>
                <w:noProof/>
                <w:webHidden/>
              </w:rPr>
              <w:fldChar w:fldCharType="separate"/>
            </w:r>
            <w:r w:rsidR="00DB4931">
              <w:rPr>
                <w:noProof/>
                <w:webHidden/>
              </w:rPr>
              <w:t>8</w:t>
            </w:r>
            <w:r w:rsidR="00DB4931">
              <w:rPr>
                <w:noProof/>
                <w:webHidden/>
              </w:rPr>
              <w:fldChar w:fldCharType="end"/>
            </w:r>
          </w:hyperlink>
        </w:p>
        <w:p w14:paraId="3CE7D84C" w14:textId="12202E51" w:rsidR="00DB4931" w:rsidRDefault="0013257B">
          <w:pPr>
            <w:pStyle w:val="TOC2"/>
            <w:tabs>
              <w:tab w:val="right" w:leader="dot" w:pos="9350"/>
            </w:tabs>
            <w:rPr>
              <w:rFonts w:eastAsiaTheme="minorEastAsia"/>
              <w:noProof/>
              <w:sz w:val="24"/>
              <w:szCs w:val="24"/>
              <w:lang w:val="en-NL"/>
            </w:rPr>
          </w:pPr>
          <w:hyperlink w:anchor="_Toc119312504" w:history="1">
            <w:r w:rsidR="00DB4931" w:rsidRPr="00012B62">
              <w:rPr>
                <w:rStyle w:val="Hyperlink"/>
                <w:noProof/>
              </w:rPr>
              <w:t>Lecturer Emergency Satchel</w:t>
            </w:r>
            <w:r w:rsidR="00DB4931">
              <w:rPr>
                <w:noProof/>
                <w:webHidden/>
              </w:rPr>
              <w:tab/>
            </w:r>
            <w:r w:rsidR="00DB4931">
              <w:rPr>
                <w:noProof/>
                <w:webHidden/>
              </w:rPr>
              <w:fldChar w:fldCharType="begin"/>
            </w:r>
            <w:r w:rsidR="00DB4931">
              <w:rPr>
                <w:noProof/>
                <w:webHidden/>
              </w:rPr>
              <w:instrText xml:space="preserve"> PAGEREF _Toc119312504 \h </w:instrText>
            </w:r>
            <w:r w:rsidR="00DB4931">
              <w:rPr>
                <w:noProof/>
                <w:webHidden/>
              </w:rPr>
            </w:r>
            <w:r w:rsidR="00DB4931">
              <w:rPr>
                <w:noProof/>
                <w:webHidden/>
              </w:rPr>
              <w:fldChar w:fldCharType="separate"/>
            </w:r>
            <w:r w:rsidR="00DB4931">
              <w:rPr>
                <w:noProof/>
                <w:webHidden/>
              </w:rPr>
              <w:t>9</w:t>
            </w:r>
            <w:r w:rsidR="00DB4931">
              <w:rPr>
                <w:noProof/>
                <w:webHidden/>
              </w:rPr>
              <w:fldChar w:fldCharType="end"/>
            </w:r>
          </w:hyperlink>
        </w:p>
        <w:p w14:paraId="2561B108" w14:textId="6865113D" w:rsidR="00DB4931" w:rsidRDefault="0013257B">
          <w:pPr>
            <w:pStyle w:val="TOC2"/>
            <w:tabs>
              <w:tab w:val="right" w:leader="dot" w:pos="9350"/>
            </w:tabs>
            <w:rPr>
              <w:rFonts w:eastAsiaTheme="minorEastAsia"/>
              <w:noProof/>
              <w:sz w:val="24"/>
              <w:szCs w:val="24"/>
              <w:lang w:val="en-NL"/>
            </w:rPr>
          </w:pPr>
          <w:hyperlink w:anchor="_Toc119312505" w:history="1">
            <w:r w:rsidR="00DB4931" w:rsidRPr="00012B62">
              <w:rPr>
                <w:rStyle w:val="Hyperlink"/>
                <w:noProof/>
              </w:rPr>
              <w:t>Change Management</w:t>
            </w:r>
            <w:r w:rsidR="00DB4931">
              <w:rPr>
                <w:noProof/>
                <w:webHidden/>
              </w:rPr>
              <w:tab/>
            </w:r>
            <w:r w:rsidR="00DB4931">
              <w:rPr>
                <w:noProof/>
                <w:webHidden/>
              </w:rPr>
              <w:fldChar w:fldCharType="begin"/>
            </w:r>
            <w:r w:rsidR="00DB4931">
              <w:rPr>
                <w:noProof/>
                <w:webHidden/>
              </w:rPr>
              <w:instrText xml:space="preserve"> PAGEREF _Toc119312505 \h </w:instrText>
            </w:r>
            <w:r w:rsidR="00DB4931">
              <w:rPr>
                <w:noProof/>
                <w:webHidden/>
              </w:rPr>
            </w:r>
            <w:r w:rsidR="00DB4931">
              <w:rPr>
                <w:noProof/>
                <w:webHidden/>
              </w:rPr>
              <w:fldChar w:fldCharType="separate"/>
            </w:r>
            <w:r w:rsidR="00DB4931">
              <w:rPr>
                <w:noProof/>
                <w:webHidden/>
              </w:rPr>
              <w:t>9</w:t>
            </w:r>
            <w:r w:rsidR="00DB4931">
              <w:rPr>
                <w:noProof/>
                <w:webHidden/>
              </w:rPr>
              <w:fldChar w:fldCharType="end"/>
            </w:r>
          </w:hyperlink>
        </w:p>
        <w:p w14:paraId="2FD13615" w14:textId="6BA1B7FC" w:rsidR="00DB4931" w:rsidRDefault="0013257B">
          <w:pPr>
            <w:pStyle w:val="TOC2"/>
            <w:tabs>
              <w:tab w:val="right" w:leader="dot" w:pos="9350"/>
            </w:tabs>
            <w:rPr>
              <w:rFonts w:eastAsiaTheme="minorEastAsia"/>
              <w:noProof/>
              <w:sz w:val="24"/>
              <w:szCs w:val="24"/>
              <w:lang w:val="en-NL"/>
            </w:rPr>
          </w:pPr>
          <w:hyperlink w:anchor="_Toc119312506" w:history="1">
            <w:r w:rsidR="00DB4931" w:rsidRPr="00012B62">
              <w:rPr>
                <w:rStyle w:val="Hyperlink"/>
                <w:noProof/>
              </w:rPr>
              <w:t>Suggested Social Elements</w:t>
            </w:r>
            <w:r w:rsidR="00DB4931">
              <w:rPr>
                <w:noProof/>
                <w:webHidden/>
              </w:rPr>
              <w:tab/>
            </w:r>
            <w:r w:rsidR="00DB4931">
              <w:rPr>
                <w:noProof/>
                <w:webHidden/>
              </w:rPr>
              <w:fldChar w:fldCharType="begin"/>
            </w:r>
            <w:r w:rsidR="00DB4931">
              <w:rPr>
                <w:noProof/>
                <w:webHidden/>
              </w:rPr>
              <w:instrText xml:space="preserve"> PAGEREF _Toc119312506 \h </w:instrText>
            </w:r>
            <w:r w:rsidR="00DB4931">
              <w:rPr>
                <w:noProof/>
                <w:webHidden/>
              </w:rPr>
            </w:r>
            <w:r w:rsidR="00DB4931">
              <w:rPr>
                <w:noProof/>
                <w:webHidden/>
              </w:rPr>
              <w:fldChar w:fldCharType="separate"/>
            </w:r>
            <w:r w:rsidR="00DB4931">
              <w:rPr>
                <w:noProof/>
                <w:webHidden/>
              </w:rPr>
              <w:t>10</w:t>
            </w:r>
            <w:r w:rsidR="00DB4931">
              <w:rPr>
                <w:noProof/>
                <w:webHidden/>
              </w:rPr>
              <w:fldChar w:fldCharType="end"/>
            </w:r>
          </w:hyperlink>
        </w:p>
        <w:p w14:paraId="0814839F" w14:textId="6E34E959" w:rsidR="00DB4931" w:rsidRDefault="0013257B">
          <w:pPr>
            <w:pStyle w:val="TOC2"/>
            <w:tabs>
              <w:tab w:val="right" w:leader="dot" w:pos="9350"/>
            </w:tabs>
            <w:rPr>
              <w:rFonts w:eastAsiaTheme="minorEastAsia"/>
              <w:noProof/>
              <w:sz w:val="24"/>
              <w:szCs w:val="24"/>
              <w:lang w:val="en-NL"/>
            </w:rPr>
          </w:pPr>
          <w:hyperlink w:anchor="_Toc119312507" w:history="1">
            <w:r w:rsidR="00DB4931" w:rsidRPr="00012B62">
              <w:rPr>
                <w:rStyle w:val="Hyperlink"/>
                <w:noProof/>
              </w:rPr>
              <w:t>Icebreakers</w:t>
            </w:r>
            <w:r w:rsidR="00DB4931">
              <w:rPr>
                <w:noProof/>
                <w:webHidden/>
              </w:rPr>
              <w:tab/>
            </w:r>
            <w:r w:rsidR="00DB4931">
              <w:rPr>
                <w:noProof/>
                <w:webHidden/>
              </w:rPr>
              <w:fldChar w:fldCharType="begin"/>
            </w:r>
            <w:r w:rsidR="00DB4931">
              <w:rPr>
                <w:noProof/>
                <w:webHidden/>
              </w:rPr>
              <w:instrText xml:space="preserve"> PAGEREF _Toc119312507 \h </w:instrText>
            </w:r>
            <w:r w:rsidR="00DB4931">
              <w:rPr>
                <w:noProof/>
                <w:webHidden/>
              </w:rPr>
            </w:r>
            <w:r w:rsidR="00DB4931">
              <w:rPr>
                <w:noProof/>
                <w:webHidden/>
              </w:rPr>
              <w:fldChar w:fldCharType="separate"/>
            </w:r>
            <w:r w:rsidR="00DB4931">
              <w:rPr>
                <w:noProof/>
                <w:webHidden/>
              </w:rPr>
              <w:t>11</w:t>
            </w:r>
            <w:r w:rsidR="00DB4931">
              <w:rPr>
                <w:noProof/>
                <w:webHidden/>
              </w:rPr>
              <w:fldChar w:fldCharType="end"/>
            </w:r>
          </w:hyperlink>
        </w:p>
        <w:p w14:paraId="160A22E3" w14:textId="775AAFBC" w:rsidR="00DB4931" w:rsidRDefault="0013257B">
          <w:pPr>
            <w:pStyle w:val="TOC2"/>
            <w:tabs>
              <w:tab w:val="right" w:leader="dot" w:pos="9350"/>
            </w:tabs>
            <w:rPr>
              <w:rFonts w:eastAsiaTheme="minorEastAsia"/>
              <w:noProof/>
              <w:sz w:val="24"/>
              <w:szCs w:val="24"/>
              <w:lang w:val="en-NL"/>
            </w:rPr>
          </w:pPr>
          <w:hyperlink w:anchor="_Toc119312508" w:history="1">
            <w:r w:rsidR="00DB4931" w:rsidRPr="00012B62">
              <w:rPr>
                <w:rStyle w:val="Hyperlink"/>
                <w:noProof/>
              </w:rPr>
              <w:t>Best Practices</w:t>
            </w:r>
            <w:r w:rsidR="00DB4931">
              <w:rPr>
                <w:noProof/>
                <w:webHidden/>
              </w:rPr>
              <w:tab/>
            </w:r>
            <w:r w:rsidR="00DB4931">
              <w:rPr>
                <w:noProof/>
                <w:webHidden/>
              </w:rPr>
              <w:fldChar w:fldCharType="begin"/>
            </w:r>
            <w:r w:rsidR="00DB4931">
              <w:rPr>
                <w:noProof/>
                <w:webHidden/>
              </w:rPr>
              <w:instrText xml:space="preserve"> PAGEREF _Toc119312508 \h </w:instrText>
            </w:r>
            <w:r w:rsidR="00DB4931">
              <w:rPr>
                <w:noProof/>
                <w:webHidden/>
              </w:rPr>
            </w:r>
            <w:r w:rsidR="00DB4931">
              <w:rPr>
                <w:noProof/>
                <w:webHidden/>
              </w:rPr>
              <w:fldChar w:fldCharType="separate"/>
            </w:r>
            <w:r w:rsidR="00DB4931">
              <w:rPr>
                <w:noProof/>
                <w:webHidden/>
              </w:rPr>
              <w:t>11</w:t>
            </w:r>
            <w:r w:rsidR="00DB4931">
              <w:rPr>
                <w:noProof/>
                <w:webHidden/>
              </w:rPr>
              <w:fldChar w:fldCharType="end"/>
            </w:r>
          </w:hyperlink>
        </w:p>
        <w:p w14:paraId="1DE913D1" w14:textId="3ED66A63" w:rsidR="00DB4931" w:rsidRDefault="0013257B">
          <w:pPr>
            <w:pStyle w:val="TOC1"/>
            <w:tabs>
              <w:tab w:val="right" w:leader="dot" w:pos="9350"/>
            </w:tabs>
            <w:rPr>
              <w:rFonts w:eastAsiaTheme="minorEastAsia"/>
              <w:noProof/>
              <w:sz w:val="24"/>
              <w:szCs w:val="24"/>
              <w:lang w:val="en-NL"/>
            </w:rPr>
          </w:pPr>
          <w:hyperlink w:anchor="_Toc119312509" w:history="1">
            <w:r w:rsidR="00DB4931" w:rsidRPr="00012B62">
              <w:rPr>
                <w:rStyle w:val="Hyperlink"/>
                <w:noProof/>
              </w:rPr>
              <w:t>Course: Blending Your Education</w:t>
            </w:r>
            <w:r w:rsidR="00DB4931">
              <w:rPr>
                <w:noProof/>
                <w:webHidden/>
              </w:rPr>
              <w:tab/>
            </w:r>
            <w:r w:rsidR="00DB4931">
              <w:rPr>
                <w:noProof/>
                <w:webHidden/>
              </w:rPr>
              <w:fldChar w:fldCharType="begin"/>
            </w:r>
            <w:r w:rsidR="00DB4931">
              <w:rPr>
                <w:noProof/>
                <w:webHidden/>
              </w:rPr>
              <w:instrText xml:space="preserve"> PAGEREF _Toc119312509 \h </w:instrText>
            </w:r>
            <w:r w:rsidR="00DB4931">
              <w:rPr>
                <w:noProof/>
                <w:webHidden/>
              </w:rPr>
            </w:r>
            <w:r w:rsidR="00DB4931">
              <w:rPr>
                <w:noProof/>
                <w:webHidden/>
              </w:rPr>
              <w:fldChar w:fldCharType="separate"/>
            </w:r>
            <w:r w:rsidR="00DB4931">
              <w:rPr>
                <w:noProof/>
                <w:webHidden/>
              </w:rPr>
              <w:t>11</w:t>
            </w:r>
            <w:r w:rsidR="00DB4931">
              <w:rPr>
                <w:noProof/>
                <w:webHidden/>
              </w:rPr>
              <w:fldChar w:fldCharType="end"/>
            </w:r>
          </w:hyperlink>
        </w:p>
        <w:p w14:paraId="11A9F8FE" w14:textId="4323A14A" w:rsidR="00DB4931" w:rsidRDefault="0013257B">
          <w:pPr>
            <w:pStyle w:val="TOC1"/>
            <w:tabs>
              <w:tab w:val="right" w:leader="dot" w:pos="9350"/>
            </w:tabs>
            <w:rPr>
              <w:rFonts w:eastAsiaTheme="minorEastAsia"/>
              <w:noProof/>
              <w:sz w:val="24"/>
              <w:szCs w:val="24"/>
              <w:lang w:val="en-NL"/>
            </w:rPr>
          </w:pPr>
          <w:hyperlink w:anchor="_Toc119312510" w:history="1">
            <w:r w:rsidR="00DB4931" w:rsidRPr="00012B62">
              <w:rPr>
                <w:rStyle w:val="Hyperlink"/>
                <w:noProof/>
              </w:rPr>
              <w:t>OE Global Survey</w:t>
            </w:r>
            <w:r w:rsidR="00DB4931">
              <w:rPr>
                <w:noProof/>
                <w:webHidden/>
              </w:rPr>
              <w:tab/>
            </w:r>
            <w:r w:rsidR="00DB4931">
              <w:rPr>
                <w:noProof/>
                <w:webHidden/>
              </w:rPr>
              <w:fldChar w:fldCharType="begin"/>
            </w:r>
            <w:r w:rsidR="00DB4931">
              <w:rPr>
                <w:noProof/>
                <w:webHidden/>
              </w:rPr>
              <w:instrText xml:space="preserve"> PAGEREF _Toc119312510 \h </w:instrText>
            </w:r>
            <w:r w:rsidR="00DB4931">
              <w:rPr>
                <w:noProof/>
                <w:webHidden/>
              </w:rPr>
            </w:r>
            <w:r w:rsidR="00DB4931">
              <w:rPr>
                <w:noProof/>
                <w:webHidden/>
              </w:rPr>
              <w:fldChar w:fldCharType="separate"/>
            </w:r>
            <w:r w:rsidR="00DB4931">
              <w:rPr>
                <w:noProof/>
                <w:webHidden/>
              </w:rPr>
              <w:t>12</w:t>
            </w:r>
            <w:r w:rsidR="00DB4931">
              <w:rPr>
                <w:noProof/>
                <w:webHidden/>
              </w:rPr>
              <w:fldChar w:fldCharType="end"/>
            </w:r>
          </w:hyperlink>
        </w:p>
        <w:p w14:paraId="40C1E75D" w14:textId="270B76DF" w:rsidR="00DB4931" w:rsidRDefault="0013257B">
          <w:pPr>
            <w:pStyle w:val="TOC1"/>
            <w:tabs>
              <w:tab w:val="right" w:leader="dot" w:pos="9350"/>
            </w:tabs>
            <w:rPr>
              <w:rFonts w:eastAsiaTheme="minorEastAsia"/>
              <w:noProof/>
              <w:sz w:val="24"/>
              <w:szCs w:val="24"/>
              <w:lang w:val="en-NL"/>
            </w:rPr>
          </w:pPr>
          <w:hyperlink w:anchor="_Toc119312511" w:history="1">
            <w:r w:rsidR="00DB4931" w:rsidRPr="00012B62">
              <w:rPr>
                <w:rStyle w:val="Hyperlink"/>
                <w:noProof/>
              </w:rPr>
              <w:t>Discussion</w:t>
            </w:r>
            <w:r w:rsidR="00DB4931">
              <w:rPr>
                <w:noProof/>
                <w:webHidden/>
              </w:rPr>
              <w:tab/>
            </w:r>
            <w:r w:rsidR="00DB4931">
              <w:rPr>
                <w:noProof/>
                <w:webHidden/>
              </w:rPr>
              <w:fldChar w:fldCharType="begin"/>
            </w:r>
            <w:r w:rsidR="00DB4931">
              <w:rPr>
                <w:noProof/>
                <w:webHidden/>
              </w:rPr>
              <w:instrText xml:space="preserve"> PAGEREF _Toc119312511 \h </w:instrText>
            </w:r>
            <w:r w:rsidR="00DB4931">
              <w:rPr>
                <w:noProof/>
                <w:webHidden/>
              </w:rPr>
            </w:r>
            <w:r w:rsidR="00DB4931">
              <w:rPr>
                <w:noProof/>
                <w:webHidden/>
              </w:rPr>
              <w:fldChar w:fldCharType="separate"/>
            </w:r>
            <w:r w:rsidR="00DB4931">
              <w:rPr>
                <w:noProof/>
                <w:webHidden/>
              </w:rPr>
              <w:t>12</w:t>
            </w:r>
            <w:r w:rsidR="00DB4931">
              <w:rPr>
                <w:noProof/>
                <w:webHidden/>
              </w:rPr>
              <w:fldChar w:fldCharType="end"/>
            </w:r>
          </w:hyperlink>
        </w:p>
        <w:p w14:paraId="69D5B260" w14:textId="40CC0E4E" w:rsidR="00DB4931" w:rsidRDefault="0013257B">
          <w:pPr>
            <w:pStyle w:val="TOC2"/>
            <w:tabs>
              <w:tab w:val="right" w:leader="dot" w:pos="9350"/>
            </w:tabs>
            <w:rPr>
              <w:rFonts w:eastAsiaTheme="minorEastAsia"/>
              <w:noProof/>
              <w:sz w:val="24"/>
              <w:szCs w:val="24"/>
              <w:lang w:val="en-NL"/>
            </w:rPr>
          </w:pPr>
          <w:hyperlink w:anchor="_Toc119312512" w:history="1">
            <w:r w:rsidR="00DB4931" w:rsidRPr="00012B62">
              <w:rPr>
                <w:rStyle w:val="Hyperlink"/>
                <w:noProof/>
              </w:rPr>
              <w:t>Bringing Students Back</w:t>
            </w:r>
            <w:r w:rsidR="00DB4931">
              <w:rPr>
                <w:noProof/>
                <w:webHidden/>
              </w:rPr>
              <w:tab/>
            </w:r>
            <w:r w:rsidR="00DB4931">
              <w:rPr>
                <w:noProof/>
                <w:webHidden/>
              </w:rPr>
              <w:fldChar w:fldCharType="begin"/>
            </w:r>
            <w:r w:rsidR="00DB4931">
              <w:rPr>
                <w:noProof/>
                <w:webHidden/>
              </w:rPr>
              <w:instrText xml:space="preserve"> PAGEREF _Toc119312512 \h </w:instrText>
            </w:r>
            <w:r w:rsidR="00DB4931">
              <w:rPr>
                <w:noProof/>
                <w:webHidden/>
              </w:rPr>
            </w:r>
            <w:r w:rsidR="00DB4931">
              <w:rPr>
                <w:noProof/>
                <w:webHidden/>
              </w:rPr>
              <w:fldChar w:fldCharType="separate"/>
            </w:r>
            <w:r w:rsidR="00DB4931">
              <w:rPr>
                <w:noProof/>
                <w:webHidden/>
              </w:rPr>
              <w:t>13</w:t>
            </w:r>
            <w:r w:rsidR="00DB4931">
              <w:rPr>
                <w:noProof/>
                <w:webHidden/>
              </w:rPr>
              <w:fldChar w:fldCharType="end"/>
            </w:r>
          </w:hyperlink>
        </w:p>
        <w:p w14:paraId="4628F3AD" w14:textId="70088B85" w:rsidR="00DB4931" w:rsidRDefault="0013257B">
          <w:pPr>
            <w:pStyle w:val="TOC2"/>
            <w:tabs>
              <w:tab w:val="right" w:leader="dot" w:pos="9350"/>
            </w:tabs>
            <w:rPr>
              <w:rFonts w:eastAsiaTheme="minorEastAsia"/>
              <w:noProof/>
              <w:sz w:val="24"/>
              <w:szCs w:val="24"/>
              <w:lang w:val="en-NL"/>
            </w:rPr>
          </w:pPr>
          <w:hyperlink w:anchor="_Toc119312513" w:history="1">
            <w:r w:rsidR="00DB4931" w:rsidRPr="00012B62">
              <w:rPr>
                <w:rStyle w:val="Hyperlink"/>
                <w:noProof/>
              </w:rPr>
              <w:t>Feedback</w:t>
            </w:r>
            <w:r w:rsidR="00DB4931">
              <w:rPr>
                <w:noProof/>
                <w:webHidden/>
              </w:rPr>
              <w:tab/>
            </w:r>
            <w:r w:rsidR="00DB4931">
              <w:rPr>
                <w:noProof/>
                <w:webHidden/>
              </w:rPr>
              <w:fldChar w:fldCharType="begin"/>
            </w:r>
            <w:r w:rsidR="00DB4931">
              <w:rPr>
                <w:noProof/>
                <w:webHidden/>
              </w:rPr>
              <w:instrText xml:space="preserve"> PAGEREF _Toc119312513 \h </w:instrText>
            </w:r>
            <w:r w:rsidR="00DB4931">
              <w:rPr>
                <w:noProof/>
                <w:webHidden/>
              </w:rPr>
            </w:r>
            <w:r w:rsidR="00DB4931">
              <w:rPr>
                <w:noProof/>
                <w:webHidden/>
              </w:rPr>
              <w:fldChar w:fldCharType="separate"/>
            </w:r>
            <w:r w:rsidR="00DB4931">
              <w:rPr>
                <w:noProof/>
                <w:webHidden/>
              </w:rPr>
              <w:t>13</w:t>
            </w:r>
            <w:r w:rsidR="00DB4931">
              <w:rPr>
                <w:noProof/>
                <w:webHidden/>
              </w:rPr>
              <w:fldChar w:fldCharType="end"/>
            </w:r>
          </w:hyperlink>
        </w:p>
        <w:p w14:paraId="2C1915C8" w14:textId="38D75516" w:rsidR="00DB4931" w:rsidRDefault="0013257B">
          <w:pPr>
            <w:pStyle w:val="TOC1"/>
            <w:tabs>
              <w:tab w:val="right" w:leader="dot" w:pos="9350"/>
            </w:tabs>
            <w:rPr>
              <w:rFonts w:eastAsiaTheme="minorEastAsia"/>
              <w:noProof/>
              <w:sz w:val="24"/>
              <w:szCs w:val="24"/>
              <w:lang w:val="en-NL"/>
            </w:rPr>
          </w:pPr>
          <w:hyperlink w:anchor="_Toc119312514" w:history="1">
            <w:r w:rsidR="00DB4931" w:rsidRPr="00012B62">
              <w:rPr>
                <w:rStyle w:val="Hyperlink"/>
                <w:noProof/>
              </w:rPr>
              <w:t>Conclusion</w:t>
            </w:r>
            <w:r w:rsidR="00DB4931">
              <w:rPr>
                <w:noProof/>
                <w:webHidden/>
              </w:rPr>
              <w:tab/>
            </w:r>
            <w:r w:rsidR="00DB4931">
              <w:rPr>
                <w:noProof/>
                <w:webHidden/>
              </w:rPr>
              <w:fldChar w:fldCharType="begin"/>
            </w:r>
            <w:r w:rsidR="00DB4931">
              <w:rPr>
                <w:noProof/>
                <w:webHidden/>
              </w:rPr>
              <w:instrText xml:space="preserve"> PAGEREF _Toc119312514 \h </w:instrText>
            </w:r>
            <w:r w:rsidR="00DB4931">
              <w:rPr>
                <w:noProof/>
                <w:webHidden/>
              </w:rPr>
            </w:r>
            <w:r w:rsidR="00DB4931">
              <w:rPr>
                <w:noProof/>
                <w:webHidden/>
              </w:rPr>
              <w:fldChar w:fldCharType="separate"/>
            </w:r>
            <w:r w:rsidR="00DB4931">
              <w:rPr>
                <w:noProof/>
                <w:webHidden/>
              </w:rPr>
              <w:t>13</w:t>
            </w:r>
            <w:r w:rsidR="00DB4931">
              <w:rPr>
                <w:noProof/>
                <w:webHidden/>
              </w:rPr>
              <w:fldChar w:fldCharType="end"/>
            </w:r>
          </w:hyperlink>
        </w:p>
        <w:p w14:paraId="59655CA4" w14:textId="71B288E2" w:rsidR="00DB4931" w:rsidRDefault="0013257B">
          <w:pPr>
            <w:pStyle w:val="TOC1"/>
            <w:tabs>
              <w:tab w:val="right" w:leader="dot" w:pos="9350"/>
            </w:tabs>
            <w:rPr>
              <w:rFonts w:eastAsiaTheme="minorEastAsia"/>
              <w:noProof/>
              <w:sz w:val="24"/>
              <w:szCs w:val="24"/>
              <w:lang w:val="en-NL"/>
            </w:rPr>
          </w:pPr>
          <w:hyperlink w:anchor="_Toc119312515" w:history="1">
            <w:r w:rsidR="00DB4931" w:rsidRPr="00012B62">
              <w:rPr>
                <w:rStyle w:val="Hyperlink"/>
                <w:noProof/>
              </w:rPr>
              <w:t>References</w:t>
            </w:r>
            <w:r w:rsidR="00DB4931">
              <w:rPr>
                <w:noProof/>
                <w:webHidden/>
              </w:rPr>
              <w:tab/>
            </w:r>
            <w:r w:rsidR="00DB4931">
              <w:rPr>
                <w:noProof/>
                <w:webHidden/>
              </w:rPr>
              <w:fldChar w:fldCharType="begin"/>
            </w:r>
            <w:r w:rsidR="00DB4931">
              <w:rPr>
                <w:noProof/>
                <w:webHidden/>
              </w:rPr>
              <w:instrText xml:space="preserve"> PAGEREF _Toc119312515 \h </w:instrText>
            </w:r>
            <w:r w:rsidR="00DB4931">
              <w:rPr>
                <w:noProof/>
                <w:webHidden/>
              </w:rPr>
            </w:r>
            <w:r w:rsidR="00DB4931">
              <w:rPr>
                <w:noProof/>
                <w:webHidden/>
              </w:rPr>
              <w:fldChar w:fldCharType="separate"/>
            </w:r>
            <w:r w:rsidR="00DB4931">
              <w:rPr>
                <w:noProof/>
                <w:webHidden/>
              </w:rPr>
              <w:t>14</w:t>
            </w:r>
            <w:r w:rsidR="00DB4931">
              <w:rPr>
                <w:noProof/>
                <w:webHidden/>
              </w:rPr>
              <w:fldChar w:fldCharType="end"/>
            </w:r>
          </w:hyperlink>
        </w:p>
        <w:p w14:paraId="0CC48FE0" w14:textId="209FE841" w:rsidR="000B1F72" w:rsidRDefault="000B1F72">
          <w:r>
            <w:rPr>
              <w:b/>
              <w:bCs/>
            </w:rPr>
            <w:fldChar w:fldCharType="end"/>
          </w:r>
        </w:p>
      </w:sdtContent>
    </w:sdt>
    <w:p w14:paraId="60FCE64F" w14:textId="75E8499A" w:rsidR="47166702" w:rsidRDefault="47166702" w:rsidP="47166702">
      <w:pPr>
        <w:tabs>
          <w:tab w:val="right" w:leader="dot" w:pos="9016"/>
        </w:tabs>
        <w:spacing w:after="100"/>
        <w:rPr>
          <w:rFonts w:ascii="Calibri" w:eastAsia="Calibri" w:hAnsi="Calibri" w:cs="Calibri"/>
          <w:color w:val="000000" w:themeColor="text1"/>
          <w:lang w:val="en-GB"/>
        </w:rPr>
      </w:pPr>
    </w:p>
    <w:p w14:paraId="049EF8CA" w14:textId="450EDEF6" w:rsidR="47166702" w:rsidRDefault="47166702" w:rsidP="47166702">
      <w:pPr>
        <w:tabs>
          <w:tab w:val="right" w:leader="dot" w:pos="9016"/>
        </w:tabs>
        <w:spacing w:after="100"/>
        <w:ind w:left="220"/>
        <w:rPr>
          <w:rFonts w:ascii="Calibri" w:eastAsia="Calibri" w:hAnsi="Calibri" w:cs="Calibri"/>
          <w:color w:val="000000" w:themeColor="text1"/>
          <w:lang w:val="en-GB"/>
        </w:rPr>
      </w:pPr>
    </w:p>
    <w:p w14:paraId="0302172B" w14:textId="5A3C0683" w:rsidR="47166702" w:rsidRDefault="47166702" w:rsidP="47166702">
      <w:pPr>
        <w:tabs>
          <w:tab w:val="right" w:leader="dot" w:pos="9016"/>
        </w:tabs>
        <w:spacing w:after="100"/>
        <w:ind w:left="440"/>
        <w:rPr>
          <w:rFonts w:ascii="Calibri" w:eastAsia="Calibri" w:hAnsi="Calibri" w:cs="Calibri"/>
          <w:color w:val="000000" w:themeColor="text1"/>
          <w:lang w:val="en-GB"/>
        </w:rPr>
      </w:pPr>
    </w:p>
    <w:p w14:paraId="68F09F5D" w14:textId="1E8E699B" w:rsidR="47166702" w:rsidRDefault="47166702" w:rsidP="47166702">
      <w:pPr>
        <w:tabs>
          <w:tab w:val="right" w:leader="dot" w:pos="9016"/>
        </w:tabs>
        <w:spacing w:after="100"/>
        <w:ind w:left="220"/>
        <w:rPr>
          <w:rFonts w:ascii="Calibri" w:eastAsia="Calibri" w:hAnsi="Calibri" w:cs="Calibri"/>
          <w:color w:val="000000" w:themeColor="text1"/>
          <w:lang w:val="en-GB"/>
        </w:rPr>
      </w:pPr>
    </w:p>
    <w:p w14:paraId="65A9B996" w14:textId="5C82116F" w:rsidR="47166702" w:rsidRDefault="47166702" w:rsidP="47166702">
      <w:pPr>
        <w:tabs>
          <w:tab w:val="right" w:leader="dot" w:pos="9016"/>
        </w:tabs>
        <w:spacing w:after="100"/>
        <w:rPr>
          <w:rFonts w:ascii="Calibri" w:eastAsia="Calibri" w:hAnsi="Calibri" w:cs="Calibri"/>
          <w:color w:val="000000" w:themeColor="text1"/>
          <w:lang w:val="en-GB"/>
        </w:rPr>
      </w:pPr>
    </w:p>
    <w:p w14:paraId="1E5EC6E0" w14:textId="6B216D74" w:rsidR="47166702" w:rsidRDefault="47166702" w:rsidP="47166702">
      <w:pPr>
        <w:rPr>
          <w:rFonts w:ascii="Calibri" w:eastAsia="Calibri" w:hAnsi="Calibri" w:cs="Calibri"/>
          <w:color w:val="000000" w:themeColor="text1"/>
          <w:lang w:val="en-GB"/>
        </w:rPr>
      </w:pPr>
    </w:p>
    <w:p w14:paraId="6041E510" w14:textId="64FA69B6" w:rsidR="47166702" w:rsidRDefault="47166702" w:rsidP="47166702">
      <w:pPr>
        <w:rPr>
          <w:rFonts w:ascii="Calibri" w:eastAsia="Calibri" w:hAnsi="Calibri" w:cs="Calibri"/>
          <w:color w:val="000000" w:themeColor="text1"/>
          <w:lang w:val="en-GB"/>
        </w:rPr>
      </w:pPr>
    </w:p>
    <w:p w14:paraId="2CE0B41A" w14:textId="3523008E" w:rsidR="47166702" w:rsidRDefault="47166702" w:rsidP="47166702">
      <w:pPr>
        <w:rPr>
          <w:rFonts w:ascii="Calibri" w:eastAsia="Calibri" w:hAnsi="Calibri" w:cs="Calibri"/>
          <w:color w:val="000000" w:themeColor="text1"/>
          <w:lang w:val="en-GB"/>
        </w:rPr>
      </w:pPr>
    </w:p>
    <w:p w14:paraId="1F143968" w14:textId="76AD1E73" w:rsidR="47166702" w:rsidRDefault="47166702" w:rsidP="47166702">
      <w:pPr>
        <w:rPr>
          <w:rFonts w:ascii="Calibri" w:eastAsia="Calibri" w:hAnsi="Calibri" w:cs="Calibri"/>
          <w:color w:val="000000" w:themeColor="text1"/>
          <w:lang w:val="en-GB"/>
        </w:rPr>
      </w:pPr>
    </w:p>
    <w:p w14:paraId="0DFAB2C2" w14:textId="00FD8CF5" w:rsidR="47166702" w:rsidRDefault="47166702" w:rsidP="47166702">
      <w:pPr>
        <w:rPr>
          <w:rFonts w:ascii="Calibri" w:eastAsia="Calibri" w:hAnsi="Calibri" w:cs="Calibri"/>
          <w:color w:val="000000" w:themeColor="text1"/>
          <w:lang w:val="en-GB"/>
        </w:rPr>
      </w:pPr>
    </w:p>
    <w:p w14:paraId="61B03122" w14:textId="3BBFD723" w:rsidR="47166702" w:rsidRDefault="47166702" w:rsidP="47166702">
      <w:pPr>
        <w:rPr>
          <w:rFonts w:ascii="Calibri" w:eastAsia="Calibri" w:hAnsi="Calibri" w:cs="Calibri"/>
          <w:color w:val="000000" w:themeColor="text1"/>
          <w:lang w:val="en-GB"/>
        </w:rPr>
      </w:pPr>
    </w:p>
    <w:p w14:paraId="5DB6BD6F" w14:textId="149CC956" w:rsidR="00976E87" w:rsidRDefault="00976E87" w:rsidP="00976E87">
      <w:pPr>
        <w:pStyle w:val="Heading1"/>
      </w:pPr>
      <w:bookmarkStart w:id="1" w:name="_Toc98566036"/>
      <w:bookmarkStart w:id="2" w:name="_Toc119312497"/>
      <w:r>
        <w:t>Introduction</w:t>
      </w:r>
      <w:bookmarkEnd w:id="1"/>
      <w:bookmarkEnd w:id="2"/>
    </w:p>
    <w:p w14:paraId="5DE49473" w14:textId="52E388F3" w:rsidR="00E47199" w:rsidRPr="00E47199" w:rsidRDefault="00E47199" w:rsidP="00E47199">
      <w:pPr>
        <w:rPr>
          <w:rFonts w:ascii="Calibri" w:eastAsia="Calibri" w:hAnsi="Calibri" w:cs="Calibri"/>
        </w:rPr>
      </w:pPr>
      <w:r w:rsidRPr="0039703B">
        <w:rPr>
          <w:rFonts w:ascii="Calibri" w:eastAsia="Calibri" w:hAnsi="Calibri" w:cs="Calibri"/>
        </w:rPr>
        <w:t>This article is a concise analysis</w:t>
      </w:r>
      <w:r w:rsidRPr="0039703B">
        <w:rPr>
          <w:rFonts w:ascii="Calibri" w:eastAsia="Calibri" w:hAnsi="Calibri" w:cs="Calibri"/>
          <w:b/>
          <w:bCs/>
        </w:rPr>
        <w:t xml:space="preserve"> </w:t>
      </w:r>
      <w:r w:rsidRPr="0039703B">
        <w:rPr>
          <w:rFonts w:ascii="Calibri" w:eastAsia="Calibri" w:hAnsi="Calibri" w:cs="Calibri"/>
        </w:rPr>
        <w:t>of the current COVID situation</w:t>
      </w:r>
      <w:r>
        <w:rPr>
          <w:rFonts w:ascii="Calibri" w:eastAsia="Calibri" w:hAnsi="Calibri" w:cs="Calibri"/>
        </w:rPr>
        <w:t>,</w:t>
      </w:r>
      <w:r w:rsidRPr="0039703B">
        <w:rPr>
          <w:rFonts w:ascii="Calibri" w:eastAsia="Calibri" w:hAnsi="Calibri" w:cs="Calibri"/>
        </w:rPr>
        <w:t xml:space="preserve"> </w:t>
      </w:r>
      <w:proofErr w:type="gramStart"/>
      <w:r w:rsidRPr="0039703B">
        <w:rPr>
          <w:rFonts w:ascii="Calibri" w:eastAsia="Calibri" w:hAnsi="Calibri" w:cs="Calibri"/>
        </w:rPr>
        <w:t>taking into account</w:t>
      </w:r>
      <w:proofErr w:type="gramEnd"/>
      <w:r>
        <w:rPr>
          <w:rFonts w:ascii="Calibri" w:eastAsia="Calibri" w:hAnsi="Calibri" w:cs="Calibri"/>
        </w:rPr>
        <w:t xml:space="preserve">, </w:t>
      </w:r>
      <w:r w:rsidRPr="0039703B">
        <w:rPr>
          <w:rFonts w:ascii="Calibri" w:eastAsia="Calibri" w:hAnsi="Calibri" w:cs="Calibri"/>
        </w:rPr>
        <w:t xml:space="preserve">the needs of teaching and support staff in an emergency situation (IO1) and conditions for change management (IO6) to design and develop blended education. </w:t>
      </w:r>
      <w:r w:rsidRPr="0039703B">
        <w:rPr>
          <w:rFonts w:ascii="Calibri" w:hAnsi="Calibri" w:cs="Calibri"/>
        </w:rPr>
        <w:t xml:space="preserve">TU Delft is </w:t>
      </w:r>
      <w:r>
        <w:rPr>
          <w:rFonts w:ascii="Calibri" w:hAnsi="Calibri" w:cs="Calibri"/>
        </w:rPr>
        <w:t xml:space="preserve">a </w:t>
      </w:r>
      <w:r w:rsidRPr="0039703B">
        <w:rPr>
          <w:rFonts w:ascii="Calibri" w:hAnsi="Calibri" w:cs="Calibri"/>
        </w:rPr>
        <w:t xml:space="preserve">partner </w:t>
      </w:r>
      <w:r>
        <w:rPr>
          <w:rFonts w:ascii="Calibri" w:hAnsi="Calibri" w:cs="Calibri"/>
        </w:rPr>
        <w:t xml:space="preserve">in </w:t>
      </w:r>
      <w:r w:rsidRPr="0039703B">
        <w:rPr>
          <w:rFonts w:ascii="Calibri" w:hAnsi="Calibri" w:cs="Calibri"/>
        </w:rPr>
        <w:t>the EU project '</w:t>
      </w:r>
      <w:proofErr w:type="spellStart"/>
      <w:r>
        <w:fldChar w:fldCharType="begin"/>
      </w:r>
      <w:r>
        <w:instrText xml:space="preserve"> HYPERLINK "https://digitelpro.eadtu.eu/" \t "_blank" \o "https://digitelpro.eadtu.eu/course-programmes" </w:instrText>
      </w:r>
      <w:r>
        <w:fldChar w:fldCharType="separate"/>
      </w:r>
      <w:r w:rsidRPr="0039703B">
        <w:rPr>
          <w:rStyle w:val="Hyperlink"/>
          <w:rFonts w:ascii="Calibri" w:hAnsi="Calibri" w:cs="Calibri"/>
        </w:rPr>
        <w:t>Digitel</w:t>
      </w:r>
      <w:proofErr w:type="spellEnd"/>
      <w:r w:rsidRPr="0039703B">
        <w:rPr>
          <w:rStyle w:val="Hyperlink"/>
          <w:rFonts w:ascii="Calibri" w:hAnsi="Calibri" w:cs="Calibri"/>
        </w:rPr>
        <w:t xml:space="preserve"> Pro</w:t>
      </w:r>
      <w:r>
        <w:rPr>
          <w:rStyle w:val="Hyperlink"/>
          <w:rFonts w:ascii="Calibri" w:hAnsi="Calibri" w:cs="Calibri"/>
        </w:rPr>
        <w:fldChar w:fldCharType="end"/>
      </w:r>
      <w:r w:rsidRPr="0039703B">
        <w:rPr>
          <w:rFonts w:ascii="Calibri" w:hAnsi="Calibri" w:cs="Calibri"/>
        </w:rPr>
        <w:t xml:space="preserve">' in collaboration with DCU, KU Leuven, UOC, and EADTU. </w:t>
      </w:r>
      <w:r w:rsidRPr="0039703B">
        <w:rPr>
          <w:rFonts w:ascii="Calibri" w:eastAsia="Calibri" w:hAnsi="Calibri" w:cs="Calibri"/>
        </w:rPr>
        <w:t>This is an analysis</w:t>
      </w:r>
      <w:r>
        <w:rPr>
          <w:rFonts w:ascii="Calibri" w:eastAsia="Calibri" w:hAnsi="Calibri" w:cs="Calibri"/>
        </w:rPr>
        <w:t xml:space="preserve"> of</w:t>
      </w:r>
      <w:r w:rsidRPr="0039703B">
        <w:rPr>
          <w:rFonts w:ascii="Calibri" w:eastAsia="Calibri" w:hAnsi="Calibri" w:cs="Calibri"/>
        </w:rPr>
        <w:t xml:space="preserve"> (a) completing the literature review from 2018 on and (b) refocusing the conclusions on the COVID 19 needs as the </w:t>
      </w:r>
      <w:proofErr w:type="spellStart"/>
      <w:r w:rsidRPr="0039703B">
        <w:rPr>
          <w:rFonts w:ascii="Calibri" w:eastAsia="Calibri" w:hAnsi="Calibri" w:cs="Calibri"/>
        </w:rPr>
        <w:t>Digitel</w:t>
      </w:r>
      <w:proofErr w:type="spellEnd"/>
      <w:r w:rsidRPr="0039703B">
        <w:rPr>
          <w:rFonts w:ascii="Calibri" w:eastAsia="Calibri" w:hAnsi="Calibri" w:cs="Calibri"/>
        </w:rPr>
        <w:t xml:space="preserve"> Pro partners have already made a comprehensive analysis for the EMBED project. </w:t>
      </w:r>
    </w:p>
    <w:p w14:paraId="6B955C07" w14:textId="77777777" w:rsidR="00E47199" w:rsidRPr="0039703B" w:rsidRDefault="00E47199" w:rsidP="00E47199">
      <w:pPr>
        <w:rPr>
          <w:rFonts w:ascii="Calibri" w:hAnsi="Calibri" w:cs="Calibri"/>
        </w:rPr>
      </w:pPr>
      <w:r w:rsidRPr="0039703B">
        <w:rPr>
          <w:rFonts w:ascii="Calibri" w:hAnsi="Calibri" w:cs="Calibri"/>
        </w:rPr>
        <w:t xml:space="preserve">Best Practices for Blended Learning during COVID times are still emerging. It is unclear </w:t>
      </w:r>
      <w:r>
        <w:rPr>
          <w:rFonts w:ascii="Calibri" w:hAnsi="Calibri" w:cs="Calibri"/>
        </w:rPr>
        <w:t>whether</w:t>
      </w:r>
      <w:r w:rsidRPr="0039703B">
        <w:rPr>
          <w:rFonts w:ascii="Calibri" w:hAnsi="Calibri" w:cs="Calibri"/>
        </w:rPr>
        <w:t xml:space="preserve"> everyone truly uses the same definition for blended and hybrid teaching within the literature produced during COVID times </w:t>
      </w:r>
      <w:r>
        <w:rPr>
          <w:rFonts w:ascii="Calibri" w:hAnsi="Calibri" w:cs="Calibri"/>
        </w:rPr>
        <w:t>as</w:t>
      </w:r>
      <w:r w:rsidRPr="0039703B">
        <w:rPr>
          <w:rFonts w:ascii="Calibri" w:hAnsi="Calibri" w:cs="Calibri"/>
        </w:rPr>
        <w:t xml:space="preserve"> not all authors provide a definition in their articles. Some of the authors who published in 2020 and 2021 are completely new to online teaching. Although online education has been around since at least 2003, it is surprising to see authors mention that distance learning is still in developmental stages in 2021. D</w:t>
      </w:r>
      <w:r w:rsidRPr="0039703B">
        <w:rPr>
          <w:rFonts w:ascii="Calibri" w:eastAsia="Calibri" w:hAnsi="Calibri" w:cs="Calibri"/>
        </w:rPr>
        <w:t xml:space="preserve">istance learning will continue to </w:t>
      </w:r>
      <w:r>
        <w:rPr>
          <w:rFonts w:ascii="Calibri" w:eastAsia="Calibri" w:hAnsi="Calibri" w:cs="Calibri"/>
        </w:rPr>
        <w:t>evolve</w:t>
      </w:r>
      <w:r w:rsidRPr="0039703B">
        <w:rPr>
          <w:rFonts w:ascii="Calibri" w:eastAsia="Calibri" w:hAnsi="Calibri" w:cs="Calibri"/>
        </w:rPr>
        <w:t>; however</w:t>
      </w:r>
      <w:r>
        <w:rPr>
          <w:rFonts w:ascii="Calibri" w:eastAsia="Calibri" w:hAnsi="Calibri" w:cs="Calibri"/>
        </w:rPr>
        <w:t>,</w:t>
      </w:r>
      <w:r w:rsidRPr="0039703B">
        <w:rPr>
          <w:rFonts w:ascii="Calibri" w:eastAsia="Calibri" w:hAnsi="Calibri" w:cs="Calibri"/>
        </w:rPr>
        <w:t xml:space="preserve"> distance learning is well established as an educational mode with various formats such as online, blended, hybrid, and virtual exchange.</w:t>
      </w:r>
      <w:r w:rsidRPr="0039703B">
        <w:rPr>
          <w:rFonts w:ascii="Calibri" w:hAnsi="Calibri" w:cs="Calibri"/>
        </w:rPr>
        <w:t xml:space="preserve"> Perhaps new during COVID times was that all courses had to </w:t>
      </w:r>
      <w:r>
        <w:rPr>
          <w:rFonts w:ascii="Calibri" w:hAnsi="Calibri" w:cs="Calibri"/>
        </w:rPr>
        <w:t>shift online, whereas</w:t>
      </w:r>
      <w:r w:rsidRPr="0039703B">
        <w:rPr>
          <w:rFonts w:ascii="Calibri" w:hAnsi="Calibri" w:cs="Calibri"/>
        </w:rPr>
        <w:t xml:space="preserve"> prior to COVID some educators could avoid online formats entirely. </w:t>
      </w:r>
    </w:p>
    <w:p w14:paraId="723EBAE8" w14:textId="61D07C16" w:rsidR="00E47199" w:rsidRPr="00E47199" w:rsidRDefault="00E47199" w:rsidP="00E47199">
      <w:pPr>
        <w:rPr>
          <w:rFonts w:ascii="Calibri" w:hAnsi="Calibri" w:cs="Calibri"/>
        </w:rPr>
      </w:pPr>
      <w:r w:rsidRPr="0039703B">
        <w:rPr>
          <w:rFonts w:ascii="Calibri" w:hAnsi="Calibri" w:cs="Calibri"/>
        </w:rPr>
        <w:t xml:space="preserve">The original plan pre-COVID for implementing Blended Learning throughout an entire campus was </w:t>
      </w:r>
      <w:r>
        <w:rPr>
          <w:rFonts w:ascii="Calibri" w:hAnsi="Calibri" w:cs="Calibri"/>
        </w:rPr>
        <w:t xml:space="preserve">described </w:t>
      </w:r>
      <w:r w:rsidRPr="0039703B">
        <w:rPr>
          <w:rFonts w:ascii="Calibri" w:hAnsi="Calibri" w:cs="Calibri"/>
        </w:rPr>
        <w:t xml:space="preserve">in the document: </w:t>
      </w:r>
      <w:r w:rsidRPr="0039703B">
        <w:rPr>
          <w:rFonts w:ascii="Calibri" w:eastAsia="Calibri" w:hAnsi="Calibri" w:cs="Calibri"/>
        </w:rPr>
        <w:t xml:space="preserve">Research report on state of the art in blended learning and innovation </w:t>
      </w:r>
      <w:sdt>
        <w:sdtPr>
          <w:rPr>
            <w:rFonts w:ascii="Calibri" w:eastAsia="Calibri" w:hAnsi="Calibri" w:cs="Calibri"/>
          </w:rPr>
          <w:id w:val="1288006931"/>
          <w:citation/>
        </w:sdtPr>
        <w:sdtEndPr/>
        <w:sdtContent>
          <w:r w:rsidRPr="0039703B">
            <w:rPr>
              <w:rFonts w:ascii="Calibri" w:eastAsia="Calibri" w:hAnsi="Calibri" w:cs="Calibri"/>
            </w:rPr>
            <w:fldChar w:fldCharType="begin"/>
          </w:r>
          <w:r w:rsidRPr="0039703B">
            <w:rPr>
              <w:rFonts w:ascii="Calibri" w:eastAsia="Calibri" w:hAnsi="Calibri" w:cs="Calibri"/>
            </w:rPr>
            <w:instrText xml:space="preserve"> CITATION Goe18 \l 1033 </w:instrText>
          </w:r>
          <w:r w:rsidRPr="0039703B">
            <w:rPr>
              <w:rFonts w:ascii="Calibri" w:eastAsia="Calibri" w:hAnsi="Calibri" w:cs="Calibri"/>
            </w:rPr>
            <w:fldChar w:fldCharType="separate"/>
          </w:r>
          <w:r w:rsidRPr="004246BB">
            <w:rPr>
              <w:rFonts w:ascii="Calibri" w:eastAsia="Calibri" w:hAnsi="Calibri" w:cs="Calibri"/>
              <w:noProof/>
            </w:rPr>
            <w:t>(Goeman, Poelmans, &amp; Van Rompaey, 2018)</w:t>
          </w:r>
          <w:r w:rsidRPr="0039703B">
            <w:rPr>
              <w:rFonts w:ascii="Calibri" w:eastAsia="Calibri" w:hAnsi="Calibri" w:cs="Calibri"/>
            </w:rPr>
            <w:fldChar w:fldCharType="end"/>
          </w:r>
        </w:sdtContent>
      </w:sdt>
      <w:r w:rsidRPr="0039703B">
        <w:rPr>
          <w:rFonts w:ascii="Calibri" w:eastAsia="Calibri" w:hAnsi="Calibri" w:cs="Calibri"/>
        </w:rPr>
        <w:t xml:space="preserve">, found here: </w:t>
      </w:r>
      <w:hyperlink r:id="rId13">
        <w:r w:rsidRPr="0039703B">
          <w:rPr>
            <w:rFonts w:ascii="Calibri" w:eastAsia="Calibri" w:hAnsi="Calibri" w:cs="Calibri"/>
          </w:rPr>
          <w:t>https://embed.eadtu.eu/results</w:t>
        </w:r>
      </w:hyperlink>
      <w:r w:rsidRPr="0039703B">
        <w:rPr>
          <w:rFonts w:ascii="Calibri" w:eastAsia="Calibri" w:hAnsi="Calibri" w:cs="Calibri"/>
        </w:rPr>
        <w:t xml:space="preserve">. </w:t>
      </w:r>
      <w:r w:rsidRPr="0039703B">
        <w:rPr>
          <w:rFonts w:ascii="Calibri" w:hAnsi="Calibri" w:cs="Calibri"/>
        </w:rPr>
        <w:t>This article expands on that Research report by explaining the COVID scenarios and what emerged as the secondary or emergency plan, as well as best practices noted by instructors for education during rapid changes for COVID restrictions.</w:t>
      </w:r>
    </w:p>
    <w:p w14:paraId="7410BEEE" w14:textId="285D5453" w:rsidR="00976E87" w:rsidRDefault="00976E87" w:rsidP="00DB4931">
      <w:pPr>
        <w:pStyle w:val="Heading2"/>
      </w:pPr>
      <w:bookmarkStart w:id="3" w:name="_Toc98566037"/>
      <w:bookmarkStart w:id="4" w:name="_Toc119312498"/>
      <w:r>
        <w:t xml:space="preserve">Clarifying </w:t>
      </w:r>
      <w:r w:rsidR="00BE4D85">
        <w:t>T</w:t>
      </w:r>
      <w:r>
        <w:t>erms</w:t>
      </w:r>
      <w:bookmarkEnd w:id="3"/>
      <w:bookmarkEnd w:id="4"/>
    </w:p>
    <w:p w14:paraId="4179A02E" w14:textId="77777777" w:rsidR="00976E87" w:rsidRDefault="00976E87" w:rsidP="00976E87">
      <w:r>
        <w:t>There is a commonality between Hybrid and Blended learning during and post COVID. Previously Blended and Hybrid Learning were interchangeable terms for the same course format, which was a mix of online and on-campus course formats. Some have defined what percentage of the course that must be online in order to be considered hybrid or blended. That percentage varied by location and sometimes by institution. For example, in the past in the USA 30-79% of the course must be blended in order to gain the term ‘Hybrid’ or ‘Blended’ instead of using the term ‘on-campus’ (</w:t>
      </w:r>
      <w:hyperlink r:id="rId14">
        <w:r w:rsidRPr="7133A16F">
          <w:rPr>
            <w:rStyle w:val="Hyperlink"/>
          </w:rPr>
          <w:t>Allen &amp; Seaman</w:t>
        </w:r>
      </w:hyperlink>
      <w:r>
        <w:t xml:space="preserve">, 2010). </w:t>
      </w:r>
    </w:p>
    <w:p w14:paraId="7202D7F4" w14:textId="093A2FDB" w:rsidR="00976E87" w:rsidRDefault="00976E87" w:rsidP="00976E87">
      <w:r>
        <w:t xml:space="preserve">Previous research </w:t>
      </w:r>
      <w:sdt>
        <w:sdtPr>
          <w:id w:val="-197551381"/>
          <w:citation/>
        </w:sdtPr>
        <w:sdtEndPr/>
        <w:sdtContent>
          <w:r>
            <w:fldChar w:fldCharType="begin"/>
          </w:r>
          <w:r>
            <w:instrText xml:space="preserve"> CITATION Goe18 \l 1033 </w:instrText>
          </w:r>
          <w:r>
            <w:fldChar w:fldCharType="separate"/>
          </w:r>
          <w:r w:rsidR="004246BB">
            <w:rPr>
              <w:noProof/>
            </w:rPr>
            <w:t>(Goeman, Poelmans, &amp; Van Rompaey, 2018)</w:t>
          </w:r>
          <w:r>
            <w:fldChar w:fldCharType="end"/>
          </w:r>
        </w:sdtContent>
      </w:sdt>
      <w:r>
        <w:t xml:space="preserve"> defined common terms in Blended learning to be: </w:t>
      </w:r>
    </w:p>
    <w:p w14:paraId="7223A446" w14:textId="77777777" w:rsidR="00976E87" w:rsidRDefault="00976E87" w:rsidP="00976E87">
      <w:pPr>
        <w:pStyle w:val="ListParagraph"/>
        <w:numPr>
          <w:ilvl w:val="0"/>
          <w:numId w:val="5"/>
        </w:numPr>
        <w:rPr>
          <w:rFonts w:eastAsiaTheme="minorEastAsia"/>
          <w:i/>
          <w:iCs/>
        </w:rPr>
      </w:pPr>
      <w:r w:rsidRPr="7133A16F">
        <w:rPr>
          <w:i/>
          <w:iCs/>
        </w:rPr>
        <w:t xml:space="preserve">Blended Learning </w:t>
      </w:r>
      <w:r>
        <w:t>is learning as a result of a deliberate, integrated combination of online and face-to-face learning activities.</w:t>
      </w:r>
    </w:p>
    <w:p w14:paraId="5C61FC5A" w14:textId="77777777" w:rsidR="00976E87" w:rsidRDefault="00976E87" w:rsidP="00976E87">
      <w:pPr>
        <w:pStyle w:val="ListParagraph"/>
        <w:numPr>
          <w:ilvl w:val="0"/>
          <w:numId w:val="5"/>
        </w:numPr>
        <w:rPr>
          <w:rFonts w:eastAsiaTheme="minorEastAsia"/>
          <w:i/>
          <w:iCs/>
        </w:rPr>
      </w:pPr>
      <w:r w:rsidRPr="7133A16F">
        <w:rPr>
          <w:i/>
          <w:iCs/>
        </w:rPr>
        <w:t>Blended Teaching</w:t>
      </w:r>
      <w:r>
        <w:t xml:space="preserve"> is designing and facilitating blended learning activities.</w:t>
      </w:r>
    </w:p>
    <w:p w14:paraId="361AEA54" w14:textId="77777777" w:rsidR="00976E87" w:rsidRDefault="00976E87" w:rsidP="00976E87">
      <w:pPr>
        <w:pStyle w:val="ListParagraph"/>
        <w:numPr>
          <w:ilvl w:val="0"/>
          <w:numId w:val="5"/>
        </w:numPr>
        <w:rPr>
          <w:rFonts w:eastAsiaTheme="minorEastAsia"/>
          <w:i/>
          <w:iCs/>
        </w:rPr>
      </w:pPr>
      <w:r w:rsidRPr="7133A16F">
        <w:rPr>
          <w:i/>
          <w:iCs/>
        </w:rPr>
        <w:t>Blended Education</w:t>
      </w:r>
      <w:r>
        <w:t xml:space="preserve"> is the formal context of blended learning that is determined by policies and conditions </w:t>
      </w:r>
      <w:proofErr w:type="gramStart"/>
      <w:r>
        <w:t>with regard to</w:t>
      </w:r>
      <w:proofErr w:type="gramEnd"/>
      <w:r>
        <w:t xml:space="preserve"> the organization and support of blended learning.</w:t>
      </w:r>
    </w:p>
    <w:p w14:paraId="419C65FE" w14:textId="77C9564E" w:rsidR="00976E87" w:rsidRDefault="00976E87" w:rsidP="00976E87">
      <w:pPr>
        <w:rPr>
          <w:rFonts w:ascii="Calibri" w:eastAsia="Times New Roman" w:hAnsi="Calibri" w:cs="Calibri"/>
        </w:rPr>
      </w:pPr>
      <w:r>
        <w:lastRenderedPageBreak/>
        <w:t xml:space="preserve">During and post COVID times, Hybrid is being redefined with a similar description more closely aligned with Virtual Exchange </w:t>
      </w:r>
      <w:proofErr w:type="spellStart"/>
      <w:r>
        <w:t>programmes</w:t>
      </w:r>
      <w:proofErr w:type="spellEnd"/>
      <w:r>
        <w:t xml:space="preserve"> in that the students within the same registration may be in different locations throughout the globe, but they interact in the same asynchronous space and typically have an online synchronous meeting. Virtual Exchanges (VE) involve a course in one country connecting with another course in another country, although both groups of students can register for the same course in order to have a virtual exchange in the same space. VE is not necessarily a course format on its own. It utilizes an Online, Blended, or Hybrid course format between universities or colleges. The terms blended, hybrid, or online are utilized when the course resides in one institute. There have been blended models in VE, but with the COVID regulations on travel, there has been limited if any VE depending on the country offering education and the home country of the student. </w:t>
      </w:r>
      <w:r w:rsidRPr="00295905">
        <w:rPr>
          <w:rFonts w:ascii="Calibri" w:eastAsia="Times New Roman" w:hAnsi="Calibri" w:cs="Calibri"/>
        </w:rPr>
        <w:t>The  Virtual Exchange Program (VEP)</w:t>
      </w:r>
      <w:r>
        <w:rPr>
          <w:rFonts w:ascii="Calibri" w:eastAsia="Times New Roman" w:hAnsi="Calibri" w:cs="Calibri"/>
        </w:rPr>
        <w:t xml:space="preserve"> pilot spearheaded by TU Delft</w:t>
      </w:r>
      <w:r w:rsidRPr="00295905">
        <w:rPr>
          <w:rFonts w:ascii="Calibri" w:eastAsia="Times New Roman" w:hAnsi="Calibri" w:cs="Calibri"/>
        </w:rPr>
        <w:t xml:space="preserve"> </w:t>
      </w:r>
      <w:r>
        <w:rPr>
          <w:rFonts w:ascii="Calibri" w:eastAsia="Times New Roman" w:hAnsi="Calibri" w:cs="Calibri"/>
        </w:rPr>
        <w:t xml:space="preserve">is </w:t>
      </w:r>
      <w:r w:rsidRPr="00295905">
        <w:rPr>
          <w:rFonts w:ascii="Calibri" w:eastAsia="Times New Roman" w:hAnsi="Calibri" w:cs="Calibri"/>
        </w:rPr>
        <w:t xml:space="preserve">a virtual  alternative that </w:t>
      </w:r>
      <w:r>
        <w:rPr>
          <w:rFonts w:ascii="Calibri" w:eastAsia="Times New Roman" w:hAnsi="Calibri" w:cs="Calibri"/>
        </w:rPr>
        <w:t xml:space="preserve">allows </w:t>
      </w:r>
      <w:r w:rsidRPr="002F4E9B">
        <w:rPr>
          <w:rFonts w:ascii="Calibri" w:eastAsia="Times New Roman" w:hAnsi="Calibri" w:cs="Calibri"/>
        </w:rPr>
        <w:t xml:space="preserve"> international students </w:t>
      </w:r>
      <w:r>
        <w:rPr>
          <w:rFonts w:ascii="Calibri" w:eastAsia="Times New Roman" w:hAnsi="Calibri" w:cs="Calibri"/>
        </w:rPr>
        <w:t xml:space="preserve">(from partner universities  in the VEP alliance) completing an academic </w:t>
      </w:r>
      <w:r w:rsidRPr="005A0059">
        <w:rPr>
          <w:rFonts w:ascii="Calibri" w:eastAsia="Times New Roman" w:hAnsi="Calibri" w:cs="Calibri"/>
        </w:rPr>
        <w:t>have the credits for that course count towards their Bachelor</w:t>
      </w:r>
      <w:r>
        <w:rPr>
          <w:rFonts w:ascii="Calibri" w:eastAsia="Times New Roman" w:hAnsi="Calibri" w:cs="Calibri"/>
        </w:rPr>
        <w:t xml:space="preserve"> or </w:t>
      </w:r>
      <w:r w:rsidRPr="005A0059">
        <w:rPr>
          <w:rFonts w:ascii="Calibri" w:eastAsia="Times New Roman" w:hAnsi="Calibri" w:cs="Calibri"/>
        </w:rPr>
        <w:t>Master degree</w:t>
      </w:r>
      <w:r>
        <w:rPr>
          <w:rFonts w:ascii="Calibri" w:eastAsia="Times New Roman" w:hAnsi="Calibri" w:cs="Calibri"/>
        </w:rPr>
        <w:t xml:space="preserve"> c</w:t>
      </w:r>
      <w:r w:rsidRPr="00295905">
        <w:rPr>
          <w:rFonts w:ascii="Calibri" w:eastAsia="Times New Roman" w:hAnsi="Calibri" w:cs="Calibri"/>
        </w:rPr>
        <w:t>redit</w:t>
      </w:r>
      <w:r>
        <w:rPr>
          <w:rFonts w:ascii="Calibri" w:eastAsia="Times New Roman" w:hAnsi="Calibri" w:cs="Calibri"/>
        </w:rPr>
        <w:t xml:space="preserve">s for their bachelor or master program </w:t>
      </w:r>
      <w:r w:rsidRPr="002F4E9B">
        <w:rPr>
          <w:rFonts w:ascii="Calibri" w:eastAsia="Times New Roman" w:hAnsi="Calibri" w:cs="Calibri"/>
        </w:rPr>
        <w:t xml:space="preserve">at their local institution </w:t>
      </w:r>
      <w:r>
        <w:rPr>
          <w:rFonts w:ascii="Calibri" w:eastAsia="Times New Roman" w:hAnsi="Calibri" w:cs="Calibri"/>
        </w:rPr>
        <w:t xml:space="preserve">on </w:t>
      </w:r>
      <w:r w:rsidRPr="002F4E9B">
        <w:rPr>
          <w:rFonts w:ascii="Calibri" w:eastAsia="Times New Roman" w:hAnsi="Calibri" w:cs="Calibri"/>
        </w:rPr>
        <w:t xml:space="preserve"> completion of a</w:t>
      </w:r>
      <w:r>
        <w:rPr>
          <w:rFonts w:ascii="Calibri" w:eastAsia="Times New Roman" w:hAnsi="Calibri" w:cs="Calibri"/>
        </w:rPr>
        <w:t>n online course (usually a</w:t>
      </w:r>
      <w:r w:rsidRPr="00295905">
        <w:rPr>
          <w:rFonts w:ascii="Calibri" w:eastAsia="Times New Roman" w:hAnsi="Calibri" w:cs="Calibri"/>
        </w:rPr>
        <w:t xml:space="preserve"> MOOC</w:t>
      </w:r>
      <w:r>
        <w:rPr>
          <w:rFonts w:ascii="Calibri" w:eastAsia="Times New Roman" w:hAnsi="Calibri" w:cs="Calibri"/>
        </w:rPr>
        <w:t>)</w:t>
      </w:r>
      <w:r w:rsidRPr="00295905">
        <w:rPr>
          <w:rFonts w:ascii="Calibri" w:eastAsia="Times New Roman" w:hAnsi="Calibri" w:cs="Calibri"/>
        </w:rPr>
        <w:t xml:space="preserve"> in the</w:t>
      </w:r>
      <w:r>
        <w:rPr>
          <w:rFonts w:ascii="Calibri" w:eastAsia="Times New Roman" w:hAnsi="Calibri" w:cs="Calibri"/>
        </w:rPr>
        <w:t xml:space="preserve"> VEP</w:t>
      </w:r>
      <w:r w:rsidRPr="002F4E9B">
        <w:rPr>
          <w:rFonts w:ascii="Calibri" w:eastAsia="Times New Roman" w:hAnsi="Calibri" w:cs="Calibri"/>
        </w:rPr>
        <w:t xml:space="preserve"> The </w:t>
      </w:r>
      <w:r>
        <w:rPr>
          <w:rFonts w:ascii="Calibri" w:eastAsia="Times New Roman" w:hAnsi="Calibri" w:cs="Calibri"/>
        </w:rPr>
        <w:t>program</w:t>
      </w:r>
      <w:r w:rsidRPr="002F4E9B">
        <w:rPr>
          <w:rFonts w:ascii="Calibri" w:eastAsia="Times New Roman" w:hAnsi="Calibri" w:cs="Calibri"/>
        </w:rPr>
        <w:t xml:space="preserve"> </w:t>
      </w:r>
      <w:r>
        <w:rPr>
          <w:rFonts w:ascii="Calibri" w:eastAsia="Times New Roman" w:hAnsi="Calibri" w:cs="Calibri"/>
        </w:rPr>
        <w:t xml:space="preserve">thus </w:t>
      </w:r>
      <w:r w:rsidRPr="00295905">
        <w:rPr>
          <w:rFonts w:ascii="Calibri" w:eastAsia="Times New Roman" w:hAnsi="Calibri" w:cs="Calibri"/>
        </w:rPr>
        <w:t xml:space="preserve">enables students to </w:t>
      </w:r>
      <w:r w:rsidRPr="005A0059">
        <w:rPr>
          <w:rFonts w:ascii="Calibri" w:eastAsia="Times New Roman" w:hAnsi="Calibri" w:cs="Calibri"/>
        </w:rPr>
        <w:t>gaining broader access to world-class expertise, enriching their knowledge and expanding their portfolio</w:t>
      </w:r>
      <w:r>
        <w:rPr>
          <w:rFonts w:ascii="Calibri" w:eastAsia="Times New Roman" w:hAnsi="Calibri" w:cs="Calibri"/>
        </w:rPr>
        <w:t xml:space="preserve">, whilst taking advantage of the flexible online format and establishing ties with peers across the globe. Similarly, to other </w:t>
      </w:r>
      <w:r w:rsidRPr="002F4E9B">
        <w:rPr>
          <w:rFonts w:ascii="Calibri" w:eastAsia="Times New Roman" w:hAnsi="Calibri" w:cs="Calibri"/>
        </w:rPr>
        <w:t>VE efforts</w:t>
      </w:r>
      <w:r>
        <w:rPr>
          <w:rFonts w:ascii="Calibri" w:eastAsia="Times New Roman" w:hAnsi="Calibri" w:cs="Calibri"/>
        </w:rPr>
        <w:t xml:space="preserve">, the VEP project encountered </w:t>
      </w:r>
      <w:r w:rsidRPr="002F4E9B">
        <w:rPr>
          <w:rFonts w:ascii="Calibri" w:eastAsia="Times New Roman" w:hAnsi="Calibri" w:cs="Calibri"/>
        </w:rPr>
        <w:t>challenges</w:t>
      </w:r>
      <w:r>
        <w:rPr>
          <w:rFonts w:ascii="Calibri" w:eastAsia="Times New Roman" w:hAnsi="Calibri" w:cs="Calibri"/>
        </w:rPr>
        <w:t xml:space="preserve"> with regards to adapting existing </w:t>
      </w:r>
      <w:r w:rsidRPr="005A0059">
        <w:rPr>
          <w:rFonts w:ascii="Calibri" w:eastAsia="Times New Roman" w:hAnsi="Calibri" w:cs="Calibri"/>
        </w:rPr>
        <w:t xml:space="preserve">regular (exchange) administrative procedures </w:t>
      </w:r>
      <w:r>
        <w:rPr>
          <w:rFonts w:ascii="Calibri" w:eastAsia="Times New Roman" w:hAnsi="Calibri" w:cs="Calibri"/>
        </w:rPr>
        <w:t xml:space="preserve">and with dealing with </w:t>
      </w:r>
      <w:r w:rsidRPr="005A0059">
        <w:rPr>
          <w:rFonts w:ascii="Calibri" w:eastAsia="Times New Roman" w:hAnsi="Calibri" w:cs="Calibri"/>
        </w:rPr>
        <w:t>different academic calendars</w:t>
      </w:r>
      <w:r>
        <w:rPr>
          <w:rFonts w:ascii="Calibri" w:eastAsia="Times New Roman" w:hAnsi="Calibri" w:cs="Calibri"/>
        </w:rPr>
        <w:t xml:space="preserve">, which affect </w:t>
      </w:r>
      <w:r w:rsidRPr="005A0059">
        <w:rPr>
          <w:rFonts w:ascii="Calibri" w:eastAsia="Times New Roman" w:hAnsi="Calibri" w:cs="Calibri"/>
        </w:rPr>
        <w:t>course registration deadlines, exams dates and transcript availability</w:t>
      </w:r>
      <w:r>
        <w:rPr>
          <w:rFonts w:ascii="Calibri" w:eastAsia="Times New Roman" w:hAnsi="Calibri" w:cs="Calibri"/>
        </w:rPr>
        <w:t xml:space="preserve">, also </w:t>
      </w:r>
      <w:proofErr w:type="gramStart"/>
      <w:r>
        <w:rPr>
          <w:rFonts w:ascii="Calibri" w:eastAsia="Times New Roman" w:hAnsi="Calibri" w:cs="Calibri"/>
        </w:rPr>
        <w:t>due to the fact that</w:t>
      </w:r>
      <w:proofErr w:type="gramEnd"/>
      <w:r>
        <w:rPr>
          <w:rFonts w:ascii="Calibri" w:eastAsia="Times New Roman" w:hAnsi="Calibri" w:cs="Calibri"/>
        </w:rPr>
        <w:t xml:space="preserve"> the online courses are not all and/or entirely self-paced</w:t>
      </w:r>
      <w:r w:rsidRPr="005A0059">
        <w:rPr>
          <w:rFonts w:ascii="Calibri" w:eastAsia="Times New Roman" w:hAnsi="Calibri" w:cs="Calibri"/>
        </w:rPr>
        <w:t xml:space="preserve">. </w:t>
      </w:r>
    </w:p>
    <w:p w14:paraId="28019412" w14:textId="77777777" w:rsidR="00976E87" w:rsidRDefault="00976E87" w:rsidP="00976E87">
      <w:r>
        <w:t>During COVID regulations, VE fits in Hybrid and Online formats. Because lecturers are busy creating content and shifting courses online or updating online courses, they have less time for VE that are not already in place. This past year has not shown a drastic increase in courses becoming VE, but more instructors are hearing about VE.</w:t>
      </w:r>
    </w:p>
    <w:p w14:paraId="5F9A455D" w14:textId="77777777" w:rsidR="00976E87" w:rsidRDefault="00976E87" w:rsidP="00976E87">
      <w:r>
        <w:t>Throughout the past year, with the fast-paced shift to remote teaching, new terms were added: remote teaching and remote learning. Remote teaching refers to on-campus courses that shifted to online, blended, and hybrid formats as an emergency response to lockdowns. At first many shifted to live lectures with little changes in their teaching design. Over time, instructors began to develop blended learning despite the knowledge that the courses would return to on-campus formats. The term for remote learning described the learning experience for students who registered for on-campus courses, but at some time during the course, the format was moved online due to COVID restrictions. Therefore, it is possible that much of the new authors in 2020 and 2021 in the Online and Blended learning course formats could have been referring to Remote Teaching, a course not specifically designed for online or blended.</w:t>
      </w:r>
    </w:p>
    <w:p w14:paraId="3C63DDEC" w14:textId="77777777" w:rsidR="00976E87" w:rsidRDefault="00976E87" w:rsidP="00DB4931">
      <w:pPr>
        <w:pStyle w:val="Heading2"/>
      </w:pPr>
      <w:bookmarkStart w:id="5" w:name="_Toc98566038"/>
      <w:bookmarkStart w:id="6" w:name="_Toc119312499"/>
      <w:r>
        <w:t>Teacher Readiness</w:t>
      </w:r>
      <w:bookmarkEnd w:id="5"/>
      <w:bookmarkEnd w:id="6"/>
    </w:p>
    <w:p w14:paraId="5E45781B" w14:textId="4259D632" w:rsidR="00976E87" w:rsidRDefault="00976E87" w:rsidP="00976E87">
      <w:r>
        <w:t xml:space="preserve">During COVID lockdowns, as educators were forced into online spaces last minute, the topic of teacher readiness became more prominent in distance learning. Teacher readiness refers to how comfortable or ready the educator is to teach in online formats. The </w:t>
      </w:r>
      <w:hyperlink r:id="rId15" w:history="1">
        <w:r>
          <w:t>Pencil Metaphor</w:t>
        </w:r>
      </w:hyperlink>
      <w:r>
        <w:t xml:space="preserve"> that originated in 2012, suggested a range of comfort level for lecturers in teaching online within 6 categories: Leaders, Sharp Ones, Hangers-on, “Ferrules, and Erasers</w:t>
      </w:r>
      <w:sdt>
        <w:sdtPr>
          <w:rPr>
            <w:rFonts w:eastAsiaTheme="majorEastAsia" w:cstheme="minorHAnsi"/>
          </w:rPr>
          <w:id w:val="452531469"/>
          <w:citation/>
        </w:sdtPr>
        <w:sdtEndPr/>
        <w:sdtContent>
          <w:r>
            <w:rPr>
              <w:rFonts w:eastAsiaTheme="majorEastAsia" w:cstheme="minorHAnsi"/>
            </w:rPr>
            <w:fldChar w:fldCharType="begin"/>
          </w:r>
          <w:r>
            <w:rPr>
              <w:rFonts w:eastAsiaTheme="majorEastAsia" w:cstheme="minorHAnsi"/>
            </w:rPr>
            <w:instrText xml:space="preserve"> CITATION van15 \l 1033 </w:instrText>
          </w:r>
          <w:r>
            <w:rPr>
              <w:rFonts w:eastAsiaTheme="majorEastAsia" w:cstheme="minorHAnsi"/>
            </w:rPr>
            <w:fldChar w:fldCharType="separate"/>
          </w:r>
          <w:r w:rsidR="004246BB">
            <w:rPr>
              <w:rFonts w:eastAsiaTheme="majorEastAsia" w:cstheme="minorHAnsi"/>
              <w:noProof/>
            </w:rPr>
            <w:t xml:space="preserve"> </w:t>
          </w:r>
          <w:r w:rsidR="004246BB" w:rsidRPr="004246BB">
            <w:rPr>
              <w:rFonts w:eastAsiaTheme="majorEastAsia" w:cstheme="minorHAnsi"/>
              <w:noProof/>
            </w:rPr>
            <w:t>(van Valkenburg, 2015)</w:t>
          </w:r>
          <w:r>
            <w:rPr>
              <w:rFonts w:eastAsiaTheme="majorEastAsia" w:cstheme="minorHAnsi"/>
            </w:rPr>
            <w:fldChar w:fldCharType="end"/>
          </w:r>
        </w:sdtContent>
      </w:sdt>
      <w:r>
        <w:t xml:space="preserve">. Many of those who resisted teaching online previously, or the Erasers, were forced to teach in online formats in 2020 and 2021. Although popular with Learning Developers and Instructional Designers, this metaphor could invoke emotional reactions </w:t>
      </w:r>
      <w:r>
        <w:lastRenderedPageBreak/>
        <w:t xml:space="preserve">from lecturers, particularly from those listed as “Erasers”. Support for these groups then shifted from motivating them to try out online formats to helping them survive the fast-paced shift and avoid common mistakes. </w:t>
      </w:r>
    </w:p>
    <w:p w14:paraId="2A1D87B1" w14:textId="41877EC1" w:rsidR="00976E87" w:rsidRDefault="00976E87" w:rsidP="00976E87">
      <w:r>
        <w:t>We argue that this pencil metaphor should be retired and replaced as 2020 and 2021 have made it clear that not every subject can fully be taught online. Some subjects need Blended Teaching</w:t>
      </w:r>
      <w:r w:rsidR="00BE4D85">
        <w:t xml:space="preserve"> rather than strictly online</w:t>
      </w:r>
      <w:r>
        <w:t>, particularly those with hands-on lab activities. Instructors who already had taught online or created blended learning materials were at an advantage during COVID to those who had never taught in blended formats. One reason is that Blended Teachers are more tech savvy than lecturers completely new to online course formats. Success factors included the instructors’ ability to adapt the course beyond the field and humanize the experience of learning with the sensations that “we are all in this together”. Lecturers newer to teaching in online formats can move slowly online through Blended Teaching as they slowly add more online resources to their course over time while gaining feedback from students and peers.</w:t>
      </w:r>
    </w:p>
    <w:p w14:paraId="49EB49A6" w14:textId="27ECAEC4" w:rsidR="00976E87" w:rsidRPr="00086F98" w:rsidRDefault="00976E87" w:rsidP="00976E87">
      <w:r>
        <w:t xml:space="preserve">It followed that courses that already had </w:t>
      </w:r>
      <w:r w:rsidR="001000B4">
        <w:t xml:space="preserve">a </w:t>
      </w:r>
      <w:r>
        <w:t xml:space="preserve">blended learning </w:t>
      </w:r>
      <w:r w:rsidR="001000B4">
        <w:t>design</w:t>
      </w:r>
      <w:r>
        <w:t xml:space="preserve"> were easier to shift to remote teaching with limited planning compared to </w:t>
      </w:r>
      <w:r w:rsidR="001000B4">
        <w:t xml:space="preserve">fully face-to-face courses </w:t>
      </w:r>
      <w:r>
        <w:t>that had little or no blended learning in place</w:t>
      </w:r>
      <w:r w:rsidR="001000B4">
        <w:t xml:space="preserve"> because the blended courses already had online materials that had been created pre-COVID</w:t>
      </w:r>
      <w:r>
        <w:t xml:space="preserve">.  Blended Learning Lecturers who reused materials they created even during COVID times saved preparation time for the next course run. Thus, Blended Learning pre-COVID </w:t>
      </w:r>
      <w:r w:rsidR="001000B4">
        <w:t>freed up</w:t>
      </w:r>
      <w:r>
        <w:t xml:space="preserve"> more </w:t>
      </w:r>
      <w:r w:rsidR="001000B4">
        <w:t>time</w:t>
      </w:r>
      <w:r>
        <w:t xml:space="preserve"> </w:t>
      </w:r>
      <w:r w:rsidR="001000B4">
        <w:t>for</w:t>
      </w:r>
      <w:r>
        <w:t xml:space="preserve"> instructors.</w:t>
      </w:r>
    </w:p>
    <w:p w14:paraId="62752F8F" w14:textId="4BA63D9B" w:rsidR="00976E87" w:rsidRDefault="00976E87" w:rsidP="00976E87">
      <w:pPr>
        <w:pStyle w:val="Heading2"/>
      </w:pPr>
      <w:bookmarkStart w:id="7" w:name="_Toc1902230490"/>
      <w:bookmarkStart w:id="8" w:name="_Toc227562047"/>
      <w:bookmarkStart w:id="9" w:name="_Toc1681968935"/>
      <w:bookmarkStart w:id="10" w:name="_Toc667965097"/>
      <w:bookmarkStart w:id="11" w:name="_Toc1074103433"/>
      <w:bookmarkStart w:id="12" w:name="_Toc1613736948"/>
      <w:bookmarkStart w:id="13" w:name="_Toc1801349620"/>
      <w:bookmarkStart w:id="14" w:name="_Toc607596177"/>
      <w:bookmarkStart w:id="15" w:name="_Toc95493671"/>
      <w:bookmarkStart w:id="16" w:name="_Toc98566039"/>
      <w:bookmarkStart w:id="17" w:name="_Toc119312500"/>
      <w:r>
        <w:t>Dark Side of Isolation During Repeated Lockdowns</w:t>
      </w:r>
      <w:bookmarkEnd w:id="7"/>
      <w:bookmarkEnd w:id="8"/>
      <w:bookmarkEnd w:id="9"/>
      <w:bookmarkEnd w:id="10"/>
      <w:bookmarkEnd w:id="11"/>
      <w:bookmarkEnd w:id="12"/>
      <w:bookmarkEnd w:id="13"/>
      <w:bookmarkEnd w:id="14"/>
      <w:bookmarkEnd w:id="15"/>
      <w:bookmarkEnd w:id="16"/>
      <w:bookmarkEnd w:id="17"/>
    </w:p>
    <w:p w14:paraId="4396302F" w14:textId="29B40EA0" w:rsidR="004246BB" w:rsidRPr="004246BB" w:rsidRDefault="004246BB" w:rsidP="004246BB">
      <w:r w:rsidRPr="004246BB">
        <w:t xml:space="preserve">During lockdowns in the Netherlands, there was a rise in suicide rates (CBS, 5-2-2021) and depression (CBS, 29-6-2021). Globally student suicide rates went up, and so concern for student well-being, as countries submerged into curfews and strict lockdowns (CBS 2021; </w:t>
      </w:r>
      <w:proofErr w:type="spellStart"/>
      <w:r w:rsidRPr="004246BB">
        <w:t>Macalli</w:t>
      </w:r>
      <w:proofErr w:type="spellEnd"/>
      <w:r w:rsidRPr="004246BB">
        <w:t xml:space="preserve">, et al 2021; </w:t>
      </w:r>
      <w:proofErr w:type="spellStart"/>
      <w:r w:rsidRPr="004246BB">
        <w:t>Ensaf</w:t>
      </w:r>
      <w:proofErr w:type="spellEnd"/>
      <w:r w:rsidRPr="004246BB">
        <w:t xml:space="preserve"> &amp; Abbas 2021). Attempts were made to engage learners to decrease dropout rates and prevent suicide.</w:t>
      </w:r>
    </w:p>
    <w:p w14:paraId="6FE668AA" w14:textId="1F042464" w:rsidR="00976E87" w:rsidRDefault="00976E87" w:rsidP="00976E87">
      <w:r>
        <w:t xml:space="preserve">Reported sexual assault (which can spread STDs) decreased during curfew and was underreported as both the people involved could be in trouble for breaking curfew and COVID regulations with a stranger </w:t>
      </w:r>
      <w:sdt>
        <w:sdtPr>
          <w:id w:val="-423025735"/>
          <w:citation/>
        </w:sdtPr>
        <w:sdtEndPr/>
        <w:sdtContent>
          <w:r>
            <w:fldChar w:fldCharType="begin"/>
          </w:r>
          <w:r>
            <w:instrText xml:space="preserve"> CITATION Asi21 \l 1033 </w:instrText>
          </w:r>
          <w:r>
            <w:fldChar w:fldCharType="separate"/>
          </w:r>
          <w:r w:rsidR="004246BB">
            <w:rPr>
              <w:noProof/>
            </w:rPr>
            <w:t>(Asik &amp; Ozen, 2021)</w:t>
          </w:r>
          <w:r>
            <w:fldChar w:fldCharType="end"/>
          </w:r>
        </w:sdtContent>
      </w:sdt>
      <w:r>
        <w:t>.</w:t>
      </w:r>
      <w:r w:rsidR="004246BB">
        <w:t xml:space="preserve"> </w:t>
      </w:r>
      <w:r w:rsidR="004246BB" w:rsidRPr="4BF4555C">
        <w:rPr>
          <w:rFonts w:ascii="Calibri" w:eastAsia="Calibri" w:hAnsi="Calibri" w:cs="Calibri"/>
        </w:rPr>
        <w:t>There was a rise in rates of Chlamydia and Gonorrhea in the US during COVID, partially due to limited testing and the way dating changed during COVID</w:t>
      </w:r>
      <w:sdt>
        <w:sdtPr>
          <w:rPr>
            <w:rFonts w:ascii="Calibri" w:eastAsia="Calibri" w:hAnsi="Calibri" w:cs="Calibri"/>
          </w:rPr>
          <w:id w:val="412742977"/>
          <w:citation/>
        </w:sdtPr>
        <w:sdtEndPr/>
        <w:sdtContent>
          <w:r w:rsidR="004246BB">
            <w:rPr>
              <w:rFonts w:ascii="Calibri" w:eastAsia="Calibri" w:hAnsi="Calibri" w:cs="Calibri"/>
            </w:rPr>
            <w:fldChar w:fldCharType="begin"/>
          </w:r>
          <w:r w:rsidR="004246BB">
            <w:rPr>
              <w:rFonts w:ascii="Calibri" w:eastAsia="Calibri" w:hAnsi="Calibri" w:cs="Calibri"/>
            </w:rPr>
            <w:instrText xml:space="preserve">CITATION Pinto \l 1043 </w:instrText>
          </w:r>
          <w:r w:rsidR="004246BB">
            <w:rPr>
              <w:rFonts w:ascii="Calibri" w:eastAsia="Calibri" w:hAnsi="Calibri" w:cs="Calibri"/>
            </w:rPr>
            <w:fldChar w:fldCharType="separate"/>
          </w:r>
          <w:r w:rsidR="004246BB">
            <w:rPr>
              <w:rFonts w:ascii="Calibri" w:eastAsia="Calibri" w:hAnsi="Calibri" w:cs="Calibri"/>
              <w:noProof/>
            </w:rPr>
            <w:t xml:space="preserve"> </w:t>
          </w:r>
          <w:r w:rsidR="004246BB" w:rsidRPr="004246BB">
            <w:rPr>
              <w:rFonts w:ascii="Calibri" w:eastAsia="Calibri" w:hAnsi="Calibri" w:cs="Calibri"/>
              <w:noProof/>
            </w:rPr>
            <w:t>(Pinto, et al., 2021)</w:t>
          </w:r>
          <w:r w:rsidR="004246BB">
            <w:rPr>
              <w:rFonts w:ascii="Calibri" w:eastAsia="Calibri" w:hAnsi="Calibri" w:cs="Calibri"/>
            </w:rPr>
            <w:fldChar w:fldCharType="end"/>
          </w:r>
        </w:sdtContent>
      </w:sdt>
      <w:r w:rsidR="004246BB" w:rsidRPr="4BF4555C">
        <w:rPr>
          <w:rFonts w:ascii="Calibri" w:eastAsia="Calibri" w:hAnsi="Calibri" w:cs="Calibri"/>
        </w:rPr>
        <w:t xml:space="preserve">. COVID has been found to </w:t>
      </w:r>
      <w:r w:rsidR="004246BB">
        <w:rPr>
          <w:rFonts w:ascii="Calibri" w:eastAsia="Calibri" w:hAnsi="Calibri" w:cs="Calibri"/>
        </w:rPr>
        <w:t>re-</w:t>
      </w:r>
      <w:r w:rsidR="004246BB" w:rsidRPr="4BF4555C">
        <w:rPr>
          <w:rFonts w:ascii="Calibri" w:eastAsia="Calibri" w:hAnsi="Calibri" w:cs="Calibri"/>
        </w:rPr>
        <w:t xml:space="preserve">activate human herpesvirus subfamily (HHV), causing breakouts and activating dormant viruses (including other STDs) (Katz et al, 2021; Nadeem et al 2021; </w:t>
      </w:r>
      <w:proofErr w:type="spellStart"/>
      <w:r w:rsidR="004246BB" w:rsidRPr="4BF4555C">
        <w:rPr>
          <w:rFonts w:ascii="Calibri" w:eastAsia="Calibri" w:hAnsi="Calibri" w:cs="Calibri"/>
        </w:rPr>
        <w:t>Naendrup</w:t>
      </w:r>
      <w:proofErr w:type="spellEnd"/>
      <w:r w:rsidR="004246BB" w:rsidRPr="4BF4555C">
        <w:rPr>
          <w:rFonts w:ascii="Calibri" w:eastAsia="Calibri" w:hAnsi="Calibri" w:cs="Calibri"/>
        </w:rPr>
        <w:t xml:space="preserve"> et al 2021). </w:t>
      </w:r>
      <w:r w:rsidR="004246BB">
        <w:t>During COVID lockdowns wait times to get to testing for various medical support was more limited and included delays for STD testing</w:t>
      </w:r>
      <w:sdt>
        <w:sdtPr>
          <w:id w:val="-1676329470"/>
          <w:citation/>
        </w:sdtPr>
        <w:sdtEndPr/>
        <w:sdtContent>
          <w:r w:rsidR="004246BB">
            <w:fldChar w:fldCharType="begin"/>
          </w:r>
          <w:r w:rsidR="004246BB" w:rsidRPr="004246BB">
            <w:instrText xml:space="preserve"> CITATION van21 \l 1043 </w:instrText>
          </w:r>
          <w:r w:rsidR="004246BB">
            <w:fldChar w:fldCharType="separate"/>
          </w:r>
          <w:r w:rsidR="004246BB">
            <w:rPr>
              <w:noProof/>
            </w:rPr>
            <w:t xml:space="preserve"> </w:t>
          </w:r>
          <w:r w:rsidR="004246BB" w:rsidRPr="004246BB">
            <w:rPr>
              <w:noProof/>
            </w:rPr>
            <w:t>(van Zyl, 2021)</w:t>
          </w:r>
          <w:r w:rsidR="004246BB">
            <w:fldChar w:fldCharType="end"/>
          </w:r>
        </w:sdtContent>
      </w:sdt>
      <w:r w:rsidR="004246BB" w:rsidRPr="4BF4555C">
        <w:rPr>
          <w:rFonts w:ascii="Calibri" w:eastAsia="Calibri" w:hAnsi="Calibri" w:cs="Calibri"/>
        </w:rPr>
        <w:t xml:space="preserve"> partially because some STDs can cause COVID like systems, thus restricting the patient’s direct testing for STD</w:t>
      </w:r>
      <w:r w:rsidR="004246BB">
        <w:t>. There was a reduction in standard STD testing in the USA which can catch asymptomatic diseases</w:t>
      </w:r>
      <w:sdt>
        <w:sdtPr>
          <w:rPr>
            <w:rFonts w:ascii="Calibri" w:eastAsia="Calibri" w:hAnsi="Calibri" w:cs="Calibri"/>
          </w:rPr>
          <w:id w:val="-24942097"/>
          <w:citation/>
        </w:sdtPr>
        <w:sdtEndPr/>
        <w:sdtContent>
          <w:r w:rsidR="004246BB">
            <w:rPr>
              <w:rFonts w:ascii="Calibri" w:eastAsia="Calibri" w:hAnsi="Calibri" w:cs="Calibri"/>
            </w:rPr>
            <w:fldChar w:fldCharType="begin"/>
          </w:r>
          <w:r w:rsidR="004246BB">
            <w:rPr>
              <w:rFonts w:ascii="Calibri" w:eastAsia="Calibri" w:hAnsi="Calibri" w:cs="Calibri"/>
            </w:rPr>
            <w:instrText xml:space="preserve">CITATION Pinto \l 1043 </w:instrText>
          </w:r>
          <w:r w:rsidR="004246BB">
            <w:rPr>
              <w:rFonts w:ascii="Calibri" w:eastAsia="Calibri" w:hAnsi="Calibri" w:cs="Calibri"/>
            </w:rPr>
            <w:fldChar w:fldCharType="separate"/>
          </w:r>
          <w:r w:rsidR="004246BB">
            <w:rPr>
              <w:rFonts w:ascii="Calibri" w:eastAsia="Calibri" w:hAnsi="Calibri" w:cs="Calibri"/>
              <w:noProof/>
            </w:rPr>
            <w:t xml:space="preserve"> </w:t>
          </w:r>
          <w:r w:rsidR="004246BB" w:rsidRPr="004246BB">
            <w:rPr>
              <w:rFonts w:ascii="Calibri" w:eastAsia="Calibri" w:hAnsi="Calibri" w:cs="Calibri"/>
              <w:noProof/>
            </w:rPr>
            <w:t>(Pinto, et al., 2021)</w:t>
          </w:r>
          <w:r w:rsidR="004246BB">
            <w:rPr>
              <w:rFonts w:ascii="Calibri" w:eastAsia="Calibri" w:hAnsi="Calibri" w:cs="Calibri"/>
            </w:rPr>
            <w:fldChar w:fldCharType="end"/>
          </w:r>
        </w:sdtContent>
      </w:sdt>
      <w:r w:rsidR="004246BB">
        <w:rPr>
          <w:rFonts w:ascii="Calibri" w:eastAsia="Calibri" w:hAnsi="Calibri" w:cs="Calibri"/>
        </w:rPr>
        <w:t>.</w:t>
      </w:r>
    </w:p>
    <w:p w14:paraId="08C4E6BA" w14:textId="6714B9AC" w:rsidR="004246BB" w:rsidRDefault="004246BB" w:rsidP="00976E87">
      <w:r>
        <w:t xml:space="preserve">During the stricter COVID regulations, more counselling resources were backed up by as many as 3-6 months </w:t>
      </w:r>
      <w:sdt>
        <w:sdtPr>
          <w:id w:val="-378466046"/>
          <w:citation/>
        </w:sdtPr>
        <w:sdtEndPr/>
        <w:sdtContent>
          <w:r>
            <w:fldChar w:fldCharType="begin"/>
          </w:r>
          <w:r w:rsidRPr="004246BB">
            <w:instrText xml:space="preserve"> CITATION van21 \l 1043 </w:instrText>
          </w:r>
          <w:r>
            <w:fldChar w:fldCharType="separate"/>
          </w:r>
          <w:r w:rsidRPr="004246BB">
            <w:rPr>
              <w:noProof/>
            </w:rPr>
            <w:t>(van Zyl, 2021)</w:t>
          </w:r>
          <w:r>
            <w:fldChar w:fldCharType="end"/>
          </w:r>
        </w:sdtContent>
      </w:sdt>
      <w:r>
        <w:t xml:space="preserve">. Without these normal spaces to talk and without social spaces outside of education, students disclosed things that were not expected by others, </w:t>
      </w:r>
      <w:proofErr w:type="gramStart"/>
      <w:r>
        <w:t>similar to</w:t>
      </w:r>
      <w:proofErr w:type="gramEnd"/>
      <w:r>
        <w:t xml:space="preserve"> floodlighting. Floodlighting as described by </w:t>
      </w:r>
      <w:proofErr w:type="spellStart"/>
      <w:r>
        <w:t>Brené</w:t>
      </w:r>
      <w:proofErr w:type="spellEnd"/>
      <w:r>
        <w:t xml:space="preserve"> is when a person discloses what is perceived by others as too much information, such as dark thoughts or surviving dark moments </w:t>
      </w:r>
      <w:sdt>
        <w:sdtPr>
          <w:id w:val="-2110114145"/>
          <w:citation/>
        </w:sdtPr>
        <w:sdtEndPr/>
        <w:sdtContent>
          <w:r>
            <w:fldChar w:fldCharType="begin"/>
          </w:r>
          <w:r w:rsidRPr="004246BB">
            <w:instrText xml:space="preserve"> CITATION Bro15 \l 1043 </w:instrText>
          </w:r>
          <w:r>
            <w:fldChar w:fldCharType="separate"/>
          </w:r>
          <w:r w:rsidRPr="004246BB">
            <w:rPr>
              <w:noProof/>
            </w:rPr>
            <w:t>(Brown, 2015)</w:t>
          </w:r>
          <w:r>
            <w:fldChar w:fldCharType="end"/>
          </w:r>
        </w:sdtContent>
      </w:sdt>
      <w:r>
        <w:t xml:space="preserve">. According to </w:t>
      </w:r>
      <w:proofErr w:type="spellStart"/>
      <w:r>
        <w:t>Brené</w:t>
      </w:r>
      <w:proofErr w:type="spellEnd"/>
      <w:r>
        <w:t xml:space="preserve"> Brown, disengagement is linked to shame and the aversion to vulnerability. Bessel van der Kolk pointed out that people who floodlight do not intentionally do that and that they are not seeking attention, but </w:t>
      </w:r>
      <w:r>
        <w:lastRenderedPageBreak/>
        <w:t xml:space="preserve">rather can get stuck in cycles of trying to explain their floodlighting moment if others withdraw from them which can cause further awkwardness </w:t>
      </w:r>
      <w:sdt>
        <w:sdtPr>
          <w:id w:val="1162117869"/>
          <w:citation/>
        </w:sdtPr>
        <w:sdtEndPr/>
        <w:sdtContent>
          <w:r>
            <w:fldChar w:fldCharType="begin"/>
          </w:r>
          <w:r w:rsidRPr="004246BB">
            <w:instrText xml:space="preserve"> CITATION vanderkolk \l 1043 </w:instrText>
          </w:r>
          <w:r>
            <w:fldChar w:fldCharType="separate"/>
          </w:r>
          <w:r w:rsidRPr="004246BB">
            <w:rPr>
              <w:noProof/>
            </w:rPr>
            <w:t>(van der Kolk, 2015)</w:t>
          </w:r>
          <w:r>
            <w:fldChar w:fldCharType="end"/>
          </w:r>
        </w:sdtContent>
      </w:sdt>
      <w:r>
        <w:t>.</w:t>
      </w:r>
    </w:p>
    <w:p w14:paraId="3C49A053" w14:textId="56AE4181" w:rsidR="004246BB" w:rsidRDefault="00196EC7" w:rsidP="00976E87">
      <w:r>
        <w:t>It was observed in informal conversations with</w:t>
      </w:r>
      <w:r w:rsidR="004246BB">
        <w:t xml:space="preserve"> international students </w:t>
      </w:r>
      <w:r>
        <w:t>during</w:t>
      </w:r>
      <w:r w:rsidR="004246BB">
        <w:t xml:space="preserve"> lockdowns with curfews that </w:t>
      </w:r>
      <w:r>
        <w:t>some</w:t>
      </w:r>
      <w:r w:rsidR="004246BB">
        <w:t xml:space="preserve"> did not have space to talk with others about negative or dark thoughts because they wanted their family back home to view them as successful and not worry. As a result, </w:t>
      </w:r>
      <w:r>
        <w:t>some</w:t>
      </w:r>
      <w:r w:rsidR="004246BB">
        <w:t xml:space="preserve"> students were left locally with little or no places to talk about negative or dark thoughts. Over time, </w:t>
      </w:r>
      <w:r>
        <w:t xml:space="preserve">some </w:t>
      </w:r>
      <w:r w:rsidR="004246BB">
        <w:t>remote learners were discussing these negative or dark thoughts, such as isolation and depression, in educational spaces that, pre COVID, were rarely used for discussing such topics.</w:t>
      </w:r>
    </w:p>
    <w:p w14:paraId="3CF6D12C" w14:textId="379A9E13" w:rsidR="004246BB" w:rsidRDefault="004246BB" w:rsidP="00976E87">
      <w:r>
        <w:t xml:space="preserve">Data is not yet available on the effects of lockdowns with curfews on international students or immigrants in general. Throughout parts of the world, a “cuddle buddy” was allowed for those who were single. </w:t>
      </w:r>
      <w:r w:rsidR="00196EC7">
        <w:t>S</w:t>
      </w:r>
      <w:r>
        <w:t xml:space="preserve">ingles </w:t>
      </w:r>
      <w:r w:rsidR="00196EC7">
        <w:t xml:space="preserve">who </w:t>
      </w:r>
      <w:r>
        <w:t xml:space="preserve">were isolated and saw no family, </w:t>
      </w:r>
      <w:r w:rsidR="00196EC7">
        <w:t>but not all experienced safe interactions</w:t>
      </w:r>
      <w:r>
        <w:t xml:space="preserve">. </w:t>
      </w:r>
    </w:p>
    <w:p w14:paraId="0D134286" w14:textId="1566BFCD" w:rsidR="004246BB" w:rsidRDefault="004246BB" w:rsidP="00976E87">
      <w:r>
        <w:t xml:space="preserve">Students who were also single parent had the additional burden of home-schooling besides their own work and school. The classroom became a place where they could socialize more than work, discussing the struggles involved with home-schooling a child and other isolation issues. As children fell behind in schoolwork, resources for support of youths with depression and suicidal thoughts had long waitlists in the Netherlands </w:t>
      </w:r>
      <w:sdt>
        <w:sdtPr>
          <w:id w:val="-976227924"/>
          <w:citation/>
        </w:sdtPr>
        <w:sdtEndPr/>
        <w:sdtContent>
          <w:r>
            <w:fldChar w:fldCharType="begin"/>
          </w:r>
          <w:r>
            <w:instrText xml:space="preserve">CITATION DutchNew2021 \l 1033 </w:instrText>
          </w:r>
          <w:r>
            <w:fldChar w:fldCharType="separate"/>
          </w:r>
          <w:r>
            <w:rPr>
              <w:noProof/>
            </w:rPr>
            <w:t>(Troubled children face long waits for psychiatric help, officials call for action, 2021)</w:t>
          </w:r>
          <w:r>
            <w:fldChar w:fldCharType="end"/>
          </w:r>
        </w:sdtContent>
      </w:sdt>
      <w:r>
        <w:t>.</w:t>
      </w:r>
    </w:p>
    <w:p w14:paraId="3AE5C228" w14:textId="77777777" w:rsidR="00976E87" w:rsidRDefault="00976E87" w:rsidP="00976E87">
      <w:pPr>
        <w:pStyle w:val="Heading1"/>
      </w:pPr>
      <w:bookmarkStart w:id="18" w:name="_Toc1465742505"/>
      <w:bookmarkStart w:id="19" w:name="_Toc495645836"/>
      <w:bookmarkStart w:id="20" w:name="_Toc1350831494"/>
      <w:bookmarkStart w:id="21" w:name="_Toc1394964414"/>
      <w:bookmarkStart w:id="22" w:name="_Toc693486692"/>
      <w:bookmarkStart w:id="23" w:name="_Toc424667223"/>
      <w:bookmarkStart w:id="24" w:name="_Toc906522667"/>
      <w:bookmarkStart w:id="25" w:name="_Toc1901251990"/>
      <w:bookmarkStart w:id="26" w:name="_Toc95493679"/>
      <w:bookmarkStart w:id="27" w:name="_Toc98566040"/>
      <w:bookmarkStart w:id="28" w:name="_Toc119312501"/>
      <w:r>
        <w:t>Methodology</w:t>
      </w:r>
      <w:bookmarkEnd w:id="18"/>
      <w:bookmarkEnd w:id="19"/>
      <w:bookmarkEnd w:id="20"/>
      <w:bookmarkEnd w:id="21"/>
      <w:bookmarkEnd w:id="22"/>
      <w:bookmarkEnd w:id="23"/>
      <w:bookmarkEnd w:id="24"/>
      <w:bookmarkEnd w:id="25"/>
      <w:bookmarkEnd w:id="26"/>
      <w:bookmarkEnd w:id="27"/>
      <w:bookmarkEnd w:id="28"/>
    </w:p>
    <w:p w14:paraId="1B5639CC" w14:textId="4D196E1A" w:rsidR="00976E87" w:rsidRDefault="00976E87" w:rsidP="00976E87">
      <w:r>
        <w:t xml:space="preserve">This study is an expansion of the prior report </w:t>
      </w:r>
      <w:r w:rsidR="00196EC7">
        <w:t xml:space="preserve">from 2018 </w:t>
      </w:r>
      <w:r>
        <w:t xml:space="preserve">on Blended Education with a focus on COVID times in order to create an emergency plan, a better course design, and to ease the process of students coming back to campus </w:t>
      </w:r>
      <w:r w:rsidR="00196EC7">
        <w:t>to</w:t>
      </w:r>
      <w:r>
        <w:t xml:space="preserve"> Blended </w:t>
      </w:r>
      <w:r w:rsidR="00196EC7">
        <w:t xml:space="preserve">Teaching </w:t>
      </w:r>
      <w:r>
        <w:t xml:space="preserve">formats when campuses open again. A literature review on </w:t>
      </w:r>
      <w:r w:rsidR="00196EC7">
        <w:t xml:space="preserve">learner engagement </w:t>
      </w:r>
      <w:r>
        <w:t>is forthcoming</w:t>
      </w:r>
      <w:r>
        <w:rPr>
          <w:rStyle w:val="CommentReference"/>
        </w:rPr>
        <w:t>.</w:t>
      </w:r>
    </w:p>
    <w:p w14:paraId="55F4029A" w14:textId="10224AA7" w:rsidR="00976E87" w:rsidRDefault="00976E87" w:rsidP="00976E87">
      <w:pPr>
        <w:pStyle w:val="Heading2"/>
      </w:pPr>
      <w:bookmarkStart w:id="29" w:name="_Toc1921659969"/>
      <w:bookmarkStart w:id="30" w:name="_Toc1364060176"/>
      <w:bookmarkStart w:id="31" w:name="_Toc364522744"/>
      <w:bookmarkStart w:id="32" w:name="_Toc1667828116"/>
      <w:bookmarkStart w:id="33" w:name="_Toc409598872"/>
      <w:bookmarkStart w:id="34" w:name="_Toc1071097947"/>
      <w:bookmarkStart w:id="35" w:name="_Toc1512444221"/>
      <w:bookmarkStart w:id="36" w:name="_Toc940978251"/>
      <w:bookmarkStart w:id="37" w:name="_Toc95493680"/>
      <w:bookmarkStart w:id="38" w:name="_Toc98566041"/>
      <w:bookmarkStart w:id="39" w:name="_Toc119312502"/>
      <w:r>
        <w:t xml:space="preserve">Main </w:t>
      </w:r>
      <w:r w:rsidR="00BE4D85">
        <w:t>R</w:t>
      </w:r>
      <w:r>
        <w:t xml:space="preserve">esearch </w:t>
      </w:r>
      <w:r w:rsidR="00BE4D85">
        <w:t>Q</w:t>
      </w:r>
      <w:r>
        <w:t>uestions</w:t>
      </w:r>
      <w:bookmarkEnd w:id="29"/>
      <w:bookmarkEnd w:id="30"/>
      <w:bookmarkEnd w:id="31"/>
      <w:bookmarkEnd w:id="32"/>
      <w:bookmarkEnd w:id="33"/>
      <w:bookmarkEnd w:id="34"/>
      <w:bookmarkEnd w:id="35"/>
      <w:bookmarkEnd w:id="36"/>
      <w:bookmarkEnd w:id="37"/>
      <w:bookmarkEnd w:id="38"/>
      <w:bookmarkEnd w:id="39"/>
    </w:p>
    <w:p w14:paraId="0D14B054" w14:textId="77777777" w:rsidR="00976E87" w:rsidRDefault="00976E87" w:rsidP="00976E87">
      <w:pPr>
        <w:pStyle w:val="ListParagraph"/>
        <w:numPr>
          <w:ilvl w:val="0"/>
          <w:numId w:val="4"/>
        </w:numPr>
      </w:pPr>
      <w:r>
        <w:t>What were the needs of teaching staff and teaching support staff in emergency education situations?</w:t>
      </w:r>
    </w:p>
    <w:p w14:paraId="6DBD4CF2" w14:textId="77777777" w:rsidR="00976E87" w:rsidRDefault="00976E87" w:rsidP="00976E87">
      <w:pPr>
        <w:pStyle w:val="ListParagraph"/>
        <w:numPr>
          <w:ilvl w:val="0"/>
          <w:numId w:val="4"/>
        </w:numPr>
      </w:pPr>
      <w:r>
        <w:t>What are the conditions for change management?</w:t>
      </w:r>
    </w:p>
    <w:p w14:paraId="123DD63B" w14:textId="77777777" w:rsidR="00976E87" w:rsidRDefault="00976E87" w:rsidP="00976E87">
      <w:pPr>
        <w:pStyle w:val="Heading1"/>
      </w:pPr>
      <w:bookmarkStart w:id="40" w:name="_Toc98566042"/>
      <w:bookmarkStart w:id="41" w:name="_Toc119312503"/>
      <w:r>
        <w:t>Emergency Plan</w:t>
      </w:r>
      <w:bookmarkEnd w:id="40"/>
      <w:bookmarkEnd w:id="41"/>
    </w:p>
    <w:p w14:paraId="695041B7" w14:textId="1076FE3E" w:rsidR="00976E87" w:rsidRDefault="00976E87" w:rsidP="00976E87">
      <w:r>
        <w:t xml:space="preserve">Although remote teaching due to COVID regulations has been </w:t>
      </w:r>
      <w:r w:rsidR="00196EC7">
        <w:t>done</w:t>
      </w:r>
      <w:r>
        <w:t xml:space="preserve"> now for more than a year, it is still too early to </w:t>
      </w:r>
      <w:r w:rsidR="00196EC7">
        <w:t>comprehensively</w:t>
      </w:r>
      <w:r>
        <w:t xml:space="preserve"> describe all the </w:t>
      </w:r>
      <w:r w:rsidR="00196EC7">
        <w:t xml:space="preserve">support </w:t>
      </w:r>
      <w:r>
        <w:t xml:space="preserve">needs </w:t>
      </w:r>
      <w:r w:rsidR="00196EC7">
        <w:t>for successful</w:t>
      </w:r>
      <w:r>
        <w:t xml:space="preserve"> remote teaching to formulate a complete campus-wide emergency plan. This article includes an initial emergency plan in 3 parts that could </w:t>
      </w:r>
      <w:r w:rsidR="00196EC7">
        <w:t xml:space="preserve">potentially </w:t>
      </w:r>
      <w:r>
        <w:t>be implemented in other institutions</w:t>
      </w:r>
      <w:r w:rsidR="00196EC7">
        <w:t xml:space="preserve"> as well</w:t>
      </w:r>
      <w:r>
        <w:t xml:space="preserve">. The teaching staff and teaching support staff during </w:t>
      </w:r>
      <w:r w:rsidR="00196EC7">
        <w:t xml:space="preserve">the </w:t>
      </w:r>
      <w:r>
        <w:t>emergency education</w:t>
      </w:r>
      <w:r w:rsidR="00196EC7">
        <w:t xml:space="preserve"> situation</w:t>
      </w:r>
      <w:r>
        <w:t xml:space="preserve"> </w:t>
      </w:r>
      <w:r w:rsidR="00196EC7">
        <w:t>revealed</w:t>
      </w:r>
      <w:r>
        <w:t xml:space="preserve"> a need for </w:t>
      </w:r>
      <w:r w:rsidR="00196EC7">
        <w:t>access to</w:t>
      </w:r>
      <w:r>
        <w:t xml:space="preserve"> resources</w:t>
      </w:r>
      <w:r w:rsidR="00196EC7">
        <w:t xml:space="preserve"> but more importantly the need to know what they had all in one place as a resource toolkit</w:t>
      </w:r>
      <w:r>
        <w:t xml:space="preserve">. Change management for the campus is not easy, but COVID has shown a need globally to rethink how digitalization on campus is implemented. Adding social elements to online learning spaces could increase student engagement, particularly for those in isolation. </w:t>
      </w:r>
      <w:r w:rsidR="004246BB">
        <w:t xml:space="preserve">Lecturers and those that support students can have an understanding that students may floodlight and may not have outlets for support during lockdowns. </w:t>
      </w:r>
      <w:r>
        <w:t>Taking into consideration the above conditions, best practices were compiled in collaboration with lecturers at TU Delft.</w:t>
      </w:r>
    </w:p>
    <w:p w14:paraId="46F5F0BB" w14:textId="77777777" w:rsidR="00976E87" w:rsidRDefault="00976E87" w:rsidP="00976E87">
      <w:pPr>
        <w:pStyle w:val="Heading2"/>
      </w:pPr>
      <w:bookmarkStart w:id="42" w:name="_Toc1068242238"/>
      <w:bookmarkStart w:id="43" w:name="_Toc1930525882"/>
      <w:bookmarkStart w:id="44" w:name="_Toc120107501"/>
      <w:bookmarkStart w:id="45" w:name="_Toc1773454514"/>
      <w:bookmarkStart w:id="46" w:name="_Toc1069027118"/>
      <w:bookmarkStart w:id="47" w:name="_Toc653010234"/>
      <w:bookmarkStart w:id="48" w:name="_Toc444243617"/>
      <w:bookmarkStart w:id="49" w:name="_Toc1962538902"/>
      <w:bookmarkStart w:id="50" w:name="_Toc95493683"/>
      <w:bookmarkStart w:id="51" w:name="_Toc98566043"/>
      <w:bookmarkStart w:id="52" w:name="_Toc119312504"/>
      <w:r>
        <w:lastRenderedPageBreak/>
        <w:t>Lecturer Emergency Satchel</w:t>
      </w:r>
      <w:bookmarkEnd w:id="42"/>
      <w:bookmarkEnd w:id="43"/>
      <w:bookmarkEnd w:id="44"/>
      <w:bookmarkEnd w:id="45"/>
      <w:bookmarkEnd w:id="46"/>
      <w:bookmarkEnd w:id="47"/>
      <w:bookmarkEnd w:id="48"/>
      <w:bookmarkEnd w:id="49"/>
      <w:bookmarkEnd w:id="50"/>
      <w:bookmarkEnd w:id="51"/>
      <w:bookmarkEnd w:id="52"/>
    </w:p>
    <w:p w14:paraId="64211B4F" w14:textId="7EC2C4E4" w:rsidR="00976E87" w:rsidRDefault="00976E87" w:rsidP="00976E87">
      <w:r>
        <w:t>As lockdowns rolled back, lecturers needed a toolkit</w:t>
      </w:r>
      <w:r w:rsidR="00196EC7">
        <w:t xml:space="preserve"> </w:t>
      </w:r>
      <w:r>
        <w:t xml:space="preserve">special for lockdown occasions whereby they could quickly find self-help resources to improve their workspace at home, their ability to create videos from home, their skills in live classrooms/webinars, and to gain knowledge about student needs during isolation. They needed to be able to find workshops, self-paced courses, and full courses that could walk them through how to move their courses to Blended and Online and back again as needed. TU Delft posted a </w:t>
      </w:r>
      <w:hyperlink r:id="rId16">
        <w:r w:rsidRPr="79359C4C">
          <w:rPr>
            <w:rStyle w:val="Hyperlink"/>
          </w:rPr>
          <w:t>Lecturer Satchel</w:t>
        </w:r>
      </w:hyperlink>
      <w:r>
        <w:t xml:space="preserve"> on its </w:t>
      </w:r>
      <w:hyperlink r:id="rId17">
        <w:r w:rsidRPr="79359C4C">
          <w:rPr>
            <w:rStyle w:val="Hyperlink"/>
          </w:rPr>
          <w:t>Teaching Academy website</w:t>
        </w:r>
      </w:hyperlink>
      <w:r>
        <w:t xml:space="preserve"> during the 2021 winter lockdown  as COVID restrictions tightened up just before the holidays</w:t>
      </w:r>
      <w:sdt>
        <w:sdtPr>
          <w:id w:val="1755544646"/>
          <w:citation/>
        </w:sdtPr>
        <w:sdtEndPr/>
        <w:sdtContent>
          <w:r>
            <w:fldChar w:fldCharType="begin"/>
          </w:r>
          <w:r>
            <w:instrText xml:space="preserve"> CITATION Lec21 \l 1033 </w:instrText>
          </w:r>
          <w:r>
            <w:fldChar w:fldCharType="separate"/>
          </w:r>
          <w:r w:rsidR="004246BB">
            <w:rPr>
              <w:noProof/>
            </w:rPr>
            <w:t xml:space="preserve"> (Lecturer Backpack for Teaching in Online Formats, 2021)</w:t>
          </w:r>
          <w:r>
            <w:fldChar w:fldCharType="end"/>
          </w:r>
        </w:sdtContent>
      </w:sdt>
      <w:r>
        <w:t>.</w:t>
      </w:r>
    </w:p>
    <w:p w14:paraId="65219CAF" w14:textId="77777777" w:rsidR="00976E87" w:rsidRDefault="00976E87" w:rsidP="00976E87">
      <w:pPr>
        <w:pStyle w:val="Heading2"/>
      </w:pPr>
      <w:bookmarkStart w:id="53" w:name="_Toc686540806"/>
      <w:bookmarkStart w:id="54" w:name="_Toc320953919"/>
      <w:bookmarkStart w:id="55" w:name="_Toc1518460021"/>
      <w:bookmarkStart w:id="56" w:name="_Toc18828943"/>
      <w:bookmarkStart w:id="57" w:name="_Toc2057177284"/>
      <w:bookmarkStart w:id="58" w:name="_Toc1402497218"/>
      <w:bookmarkStart w:id="59" w:name="_Toc1106483022"/>
      <w:bookmarkStart w:id="60" w:name="_Toc1558955891"/>
      <w:bookmarkStart w:id="61" w:name="_Toc95493684"/>
      <w:bookmarkStart w:id="62" w:name="_Toc98566044"/>
      <w:bookmarkStart w:id="63" w:name="_Toc119312505"/>
      <w:r>
        <w:t>Change Management</w:t>
      </w:r>
      <w:bookmarkEnd w:id="53"/>
      <w:bookmarkEnd w:id="54"/>
      <w:bookmarkEnd w:id="55"/>
      <w:bookmarkEnd w:id="56"/>
      <w:bookmarkEnd w:id="57"/>
      <w:bookmarkEnd w:id="58"/>
      <w:bookmarkEnd w:id="59"/>
      <w:bookmarkEnd w:id="60"/>
      <w:bookmarkEnd w:id="61"/>
      <w:bookmarkEnd w:id="62"/>
      <w:bookmarkEnd w:id="63"/>
    </w:p>
    <w:p w14:paraId="5584D07F" w14:textId="63A1A7A5" w:rsidR="00976E87" w:rsidRDefault="00976E87" w:rsidP="00976E87">
      <w:r>
        <w:t xml:space="preserve">TU Delft created a social space in </w:t>
      </w:r>
      <w:hyperlink r:id="rId18">
        <w:r w:rsidRPr="79359C4C">
          <w:rPr>
            <w:rStyle w:val="Hyperlink"/>
          </w:rPr>
          <w:t>weekly webinars</w:t>
        </w:r>
      </w:hyperlink>
      <w:r>
        <w:t xml:space="preserve"> for lecturers where they could go with questions on their various needs while transitioning between spaces; additionally, they could request future webinars on other educational  topics of interest</w:t>
      </w:r>
      <w:sdt>
        <w:sdtPr>
          <w:id w:val="1816291192"/>
          <w:citation/>
        </w:sdtPr>
        <w:sdtEndPr/>
        <w:sdtContent>
          <w:r>
            <w:fldChar w:fldCharType="begin"/>
          </w:r>
          <w:r>
            <w:instrText xml:space="preserve"> CITATION Wee22 \l 1033 </w:instrText>
          </w:r>
          <w:r>
            <w:fldChar w:fldCharType="separate"/>
          </w:r>
          <w:r w:rsidR="004246BB">
            <w:rPr>
              <w:noProof/>
            </w:rPr>
            <w:t xml:space="preserve"> (Weekly Webinars, 2022)</w:t>
          </w:r>
          <w:r>
            <w:fldChar w:fldCharType="end"/>
          </w:r>
        </w:sdtContent>
      </w:sdt>
      <w:r>
        <w:t xml:space="preserve">. </w:t>
      </w:r>
      <w:r w:rsidR="005E10DA">
        <w:t xml:space="preserve">Open educational practice enables lectures and staff to collaboratively create materials together, but also plan and brainstorm together. The webinars allowed for space of open practice. </w:t>
      </w:r>
      <w:r>
        <w:t>During curfew lockdown in 2020, one of these topics was Lecturer’s Wellbeing. This request from the lecturers came months after Student Wellbeing became a hot topic on campuses across the globe. Lecturers needed a space to discuss the opportunities available to them for wellbeing, as well as what caused additional strain and how peers were reacting to the current COVID restrictions.</w:t>
      </w:r>
    </w:p>
    <w:p w14:paraId="633F79B1" w14:textId="50ED46B2" w:rsidR="00976E87" w:rsidRDefault="00976E87" w:rsidP="00976E87">
      <w:r w:rsidRPr="79359C4C">
        <w:t xml:space="preserve">One of the issues </w:t>
      </w:r>
      <w:r>
        <w:t xml:space="preserve">noted </w:t>
      </w:r>
      <w:r w:rsidRPr="79359C4C">
        <w:t xml:space="preserve">during these informal chats was a </w:t>
      </w:r>
      <w:r>
        <w:t xml:space="preserve">growing need for centrally localized resources, also for more experienced lecturers. </w:t>
      </w:r>
      <w:r w:rsidR="001000B4">
        <w:t xml:space="preserve">The central location of resources between universities can be of great value and at the minimum within the university’s own structure so that lectures/staff at one faculty could benefit from the same resources. </w:t>
      </w:r>
      <w:r>
        <w:t xml:space="preserve">Campuses generally provide the most support to lecturers with little to medium experience in blended and online teaching. Experienced lecturers need a space to pilot tools under guidance of Educational Tooling Experts where the lecturers and experts together can come back with best practices. Licenses for special tools such as </w:t>
      </w:r>
      <w:proofErr w:type="spellStart"/>
      <w:r>
        <w:t>VideoScribe</w:t>
      </w:r>
      <w:proofErr w:type="spellEnd"/>
      <w:r>
        <w:t xml:space="preserve"> are often faculty-driven but should be centralized within an institute for any lecturer with the desire to create animated videos, and who already has gained skills in creating videos on their own. One reason for the central localization of resources is that social spaces for lecturers are needed, particularly during COVID and post COVID times so that lecturers can request fast-changes at a campus-wide scale.</w:t>
      </w:r>
    </w:p>
    <w:p w14:paraId="152C682D" w14:textId="39BE0909" w:rsidR="00976E87" w:rsidRDefault="00976E87" w:rsidP="00976E87">
      <w:r w:rsidRPr="79359C4C">
        <w:t>TU Delft has an Educational Tooling Committee that provides advice for tools based on GDPR</w:t>
      </w:r>
      <w:r>
        <w:t>,</w:t>
      </w:r>
      <w:r w:rsidRPr="79359C4C">
        <w:t xml:space="preserve"> and the committee shares this advice through the </w:t>
      </w:r>
      <w:hyperlink r:id="rId19">
        <w:r w:rsidRPr="79359C4C">
          <w:rPr>
            <w:rStyle w:val="Hyperlink"/>
          </w:rPr>
          <w:t>Educational Tooling</w:t>
        </w:r>
      </w:hyperlink>
      <w:r w:rsidRPr="79359C4C">
        <w:t xml:space="preserve"> webpage</w:t>
      </w:r>
      <w:r>
        <w:t xml:space="preserve"> </w:t>
      </w:r>
      <w:sdt>
        <w:sdtPr>
          <w:id w:val="-232388491"/>
          <w:citation/>
        </w:sdtPr>
        <w:sdtEndPr/>
        <w:sdtContent>
          <w:r>
            <w:fldChar w:fldCharType="begin"/>
          </w:r>
          <w:r>
            <w:instrText xml:space="preserve"> CITATION Edu22 \l 1033 </w:instrText>
          </w:r>
          <w:r>
            <w:fldChar w:fldCharType="separate"/>
          </w:r>
          <w:r w:rsidR="004246BB">
            <w:rPr>
              <w:noProof/>
            </w:rPr>
            <w:t>(Eduational Tooling, 2022)</w:t>
          </w:r>
          <w:r>
            <w:fldChar w:fldCharType="end"/>
          </w:r>
        </w:sdtContent>
      </w:sdt>
      <w:r w:rsidRPr="79359C4C">
        <w:t>. Because new educational tools and software will continue to be released, it</w:t>
      </w:r>
      <w:r>
        <w:t xml:space="preserve"> is</w:t>
      </w:r>
      <w:r w:rsidRPr="79359C4C">
        <w:t xml:space="preserve"> not possible for any committee to review all tools and </w:t>
      </w:r>
      <w:r>
        <w:t xml:space="preserve">to </w:t>
      </w:r>
      <w:r w:rsidRPr="79359C4C">
        <w:t xml:space="preserve">provide best practice advice for all </w:t>
      </w:r>
      <w:r>
        <w:t>of them</w:t>
      </w:r>
      <w:r w:rsidRPr="79359C4C">
        <w:t xml:space="preserve"> under various possible scenarios. Additionally at TU Delft, an engineering university, there are classes where students are required to develop tools or software and test their products. Not all tools created by students will be GDPR approved or reviewed. </w:t>
      </w:r>
      <w:r w:rsidR="00D2549D" w:rsidRPr="79359C4C">
        <w:t>Thus,</w:t>
      </w:r>
      <w:r w:rsidRPr="79359C4C">
        <w:t xml:space="preserve"> lecturers could be taught how to evaluate tools and how to implement t</w:t>
      </w:r>
      <w:r>
        <w:t>hem</w:t>
      </w:r>
      <w:r w:rsidRPr="79359C4C">
        <w:t xml:space="preserve"> in their classes in </w:t>
      </w:r>
      <w:r>
        <w:t xml:space="preserve">such </w:t>
      </w:r>
      <w:r w:rsidRPr="79359C4C">
        <w:t xml:space="preserve">a way that students are </w:t>
      </w:r>
      <w:r>
        <w:t xml:space="preserve">made aware of </w:t>
      </w:r>
      <w:r w:rsidRPr="79359C4C">
        <w:t>the possible risks if a tool is</w:t>
      </w:r>
      <w:r>
        <w:t xml:space="preserve"> not</w:t>
      </w:r>
      <w:r w:rsidRPr="79359C4C">
        <w:t xml:space="preserve"> GDPR approved or reviewed. A </w:t>
      </w:r>
      <w:r>
        <w:t>one-</w:t>
      </w:r>
      <w:r w:rsidRPr="79359C4C">
        <w:t>page document could be compiled for lecturers to use when using tools not supported by their institution or that are not fully GDPR approved.</w:t>
      </w:r>
    </w:p>
    <w:p w14:paraId="63A536E6" w14:textId="77777777" w:rsidR="00976E87" w:rsidRDefault="00976E87" w:rsidP="00976E87">
      <w:pPr>
        <w:pStyle w:val="Heading2"/>
      </w:pPr>
      <w:bookmarkStart w:id="64" w:name="_Toc1694064778"/>
      <w:bookmarkStart w:id="65" w:name="_Toc2124188868"/>
      <w:bookmarkStart w:id="66" w:name="_Toc287194208"/>
      <w:bookmarkStart w:id="67" w:name="_Toc1654495047"/>
      <w:bookmarkStart w:id="68" w:name="_Toc979856797"/>
      <w:bookmarkStart w:id="69" w:name="_Toc1820272637"/>
      <w:bookmarkStart w:id="70" w:name="_Toc860321263"/>
      <w:bookmarkStart w:id="71" w:name="_Toc1202795155"/>
      <w:bookmarkStart w:id="72" w:name="_Toc98566045"/>
      <w:bookmarkStart w:id="73" w:name="_Toc119312506"/>
      <w:r>
        <w:lastRenderedPageBreak/>
        <w:t>Suggested Social Elements</w:t>
      </w:r>
      <w:bookmarkEnd w:id="64"/>
      <w:bookmarkEnd w:id="65"/>
      <w:bookmarkEnd w:id="66"/>
      <w:bookmarkEnd w:id="67"/>
      <w:bookmarkEnd w:id="68"/>
      <w:bookmarkEnd w:id="69"/>
      <w:bookmarkEnd w:id="70"/>
      <w:bookmarkEnd w:id="71"/>
      <w:bookmarkEnd w:id="72"/>
      <w:bookmarkEnd w:id="73"/>
    </w:p>
    <w:p w14:paraId="54380A5E" w14:textId="11AD2D2A" w:rsidR="00976E87" w:rsidRPr="005F12B5" w:rsidRDefault="00976E87" w:rsidP="00976E87">
      <w:pPr>
        <w:rPr>
          <w:rFonts w:ascii="Calibri" w:eastAsia="Calibri" w:hAnsi="Calibri" w:cs="Calibri"/>
        </w:rPr>
      </w:pPr>
      <w:r w:rsidRPr="0062242E">
        <w:rPr>
          <w:rFonts w:ascii="Calibri" w:eastAsia="Calibri" w:hAnsi="Calibri" w:cs="Calibri"/>
          <w:color w:val="000000" w:themeColor="text1"/>
        </w:rPr>
        <w:t xml:space="preserve">Student interactions drive the learning in both collaborative learning and intercultural learning. Collaborative learning is defined by </w:t>
      </w:r>
      <w:proofErr w:type="spellStart"/>
      <w:r w:rsidRPr="0062242E">
        <w:rPr>
          <w:rFonts w:ascii="Calibri" w:eastAsia="Calibri" w:hAnsi="Calibri" w:cs="Calibri"/>
        </w:rPr>
        <w:t>Dillenbourg</w:t>
      </w:r>
      <w:proofErr w:type="spellEnd"/>
      <w:r w:rsidRPr="0062242E">
        <w:rPr>
          <w:rFonts w:ascii="Calibri" w:eastAsia="Calibri" w:hAnsi="Calibri" w:cs="Calibri"/>
        </w:rPr>
        <w:t xml:space="preserve"> </w:t>
      </w:r>
      <w:sdt>
        <w:sdtPr>
          <w:rPr>
            <w:rFonts w:ascii="Calibri" w:eastAsia="Calibri" w:hAnsi="Calibri" w:cs="Calibri"/>
          </w:rPr>
          <w:id w:val="115650011"/>
          <w:citation/>
        </w:sdtPr>
        <w:sdtEndPr/>
        <w:sdtContent>
          <w:r>
            <w:rPr>
              <w:rFonts w:ascii="Calibri" w:eastAsia="Calibri" w:hAnsi="Calibri" w:cs="Calibri"/>
            </w:rPr>
            <w:fldChar w:fldCharType="begin"/>
          </w:r>
          <w:r>
            <w:rPr>
              <w:rFonts w:ascii="Calibri" w:eastAsia="Calibri" w:hAnsi="Calibri" w:cs="Calibri"/>
            </w:rPr>
            <w:instrText xml:space="preserve">CITATION Dil99 \p 1 \l 1033 </w:instrText>
          </w:r>
          <w:r>
            <w:rPr>
              <w:rFonts w:ascii="Calibri" w:eastAsia="Calibri" w:hAnsi="Calibri" w:cs="Calibri"/>
            </w:rPr>
            <w:fldChar w:fldCharType="separate"/>
          </w:r>
          <w:r w:rsidR="004246BB" w:rsidRPr="004246BB">
            <w:rPr>
              <w:rFonts w:ascii="Calibri" w:eastAsia="Calibri" w:hAnsi="Calibri" w:cs="Calibri"/>
              <w:noProof/>
            </w:rPr>
            <w:t>(Dillenbourg, 1999, p. 1)</w:t>
          </w:r>
          <w:r>
            <w:rPr>
              <w:rFonts w:ascii="Calibri" w:eastAsia="Calibri" w:hAnsi="Calibri" w:cs="Calibri"/>
            </w:rPr>
            <w:fldChar w:fldCharType="end"/>
          </w:r>
        </w:sdtContent>
      </w:sdt>
      <w:r>
        <w:rPr>
          <w:rFonts w:ascii="Calibri" w:eastAsia="Calibri" w:hAnsi="Calibri" w:cs="Calibri"/>
        </w:rPr>
        <w:t xml:space="preserve"> </w:t>
      </w:r>
      <w:r w:rsidRPr="0062242E">
        <w:rPr>
          <w:rFonts w:ascii="Calibri" w:eastAsia="Calibri" w:hAnsi="Calibri" w:cs="Calibri"/>
        </w:rPr>
        <w:t xml:space="preserve">as “a situation in which two or more people learn or attempt to learn something together” </w:t>
      </w:r>
      <w:sdt>
        <w:sdtPr>
          <w:rPr>
            <w:rFonts w:ascii="Calibri" w:eastAsia="Calibri" w:hAnsi="Calibri" w:cs="Calibri"/>
          </w:rPr>
          <w:id w:val="-717053679"/>
          <w:citation/>
        </w:sdtPr>
        <w:sdtEndPr/>
        <w:sdtContent>
          <w:r>
            <w:rPr>
              <w:rFonts w:ascii="Calibri" w:eastAsia="Calibri" w:hAnsi="Calibri" w:cs="Calibri"/>
            </w:rPr>
            <w:fldChar w:fldCharType="begin"/>
          </w:r>
          <w:r>
            <w:rPr>
              <w:rFonts w:ascii="Calibri" w:eastAsia="Calibri" w:hAnsi="Calibri" w:cs="Calibri"/>
            </w:rPr>
            <w:instrText xml:space="preserve"> CITATION Bru93 \l 1033 </w:instrText>
          </w:r>
          <w:r>
            <w:rPr>
              <w:rFonts w:ascii="Calibri" w:eastAsia="Calibri" w:hAnsi="Calibri" w:cs="Calibri"/>
            </w:rPr>
            <w:fldChar w:fldCharType="separate"/>
          </w:r>
          <w:r w:rsidR="004246BB" w:rsidRPr="004246BB">
            <w:rPr>
              <w:rFonts w:ascii="Calibri" w:eastAsia="Calibri" w:hAnsi="Calibri" w:cs="Calibri"/>
              <w:noProof/>
            </w:rPr>
            <w:t>(Bruffee, 1993)</w:t>
          </w:r>
          <w:r>
            <w:rPr>
              <w:rFonts w:ascii="Calibri" w:eastAsia="Calibri" w:hAnsi="Calibri" w:cs="Calibri"/>
            </w:rPr>
            <w:fldChar w:fldCharType="end"/>
          </w:r>
        </w:sdtContent>
      </w:sdt>
      <w:r>
        <w:rPr>
          <w:rFonts w:ascii="Calibri" w:eastAsia="Calibri" w:hAnsi="Calibri" w:cs="Calibri"/>
        </w:rPr>
        <w:t xml:space="preserve">. </w:t>
      </w:r>
      <w:r w:rsidRPr="0062242E">
        <w:rPr>
          <w:rFonts w:ascii="Calibri" w:eastAsia="Calibri" w:hAnsi="Calibri" w:cs="Calibri"/>
        </w:rPr>
        <w:t>To add intercultural learning, this would mean that two or more people are focused on intercultural learning together.</w:t>
      </w:r>
      <w:r w:rsidRPr="0062242E">
        <w:rPr>
          <w:rFonts w:ascii="Calibri" w:eastAsia="Calibri" w:hAnsi="Calibri" w:cs="Calibri"/>
          <w:color w:val="000000" w:themeColor="text1"/>
        </w:rPr>
        <w:t xml:space="preserve"> </w:t>
      </w:r>
      <w:r w:rsidRPr="0062242E">
        <w:rPr>
          <w:rFonts w:ascii="Calibri" w:eastAsia="Calibri" w:hAnsi="Calibri" w:cs="Calibri"/>
        </w:rPr>
        <w:t>Collaborative Learning involves intercultural learning if the collaboration involves a cross-cultural experience “…expands students’ view of multiculturalism… (and) enhances their self-concept and cross-cultural communication and collaboration competence</w:t>
      </w:r>
      <w:r>
        <w:rPr>
          <w:rFonts w:ascii="Calibri" w:eastAsia="Calibri" w:hAnsi="Calibri" w:cs="Calibri"/>
        </w:rPr>
        <w:t xml:space="preserve">” </w:t>
      </w:r>
      <w:sdt>
        <w:sdtPr>
          <w:rPr>
            <w:rFonts w:ascii="Calibri" w:eastAsia="Calibri" w:hAnsi="Calibri" w:cs="Calibri"/>
          </w:rPr>
          <w:id w:val="-114678790"/>
          <w:citation/>
        </w:sdtPr>
        <w:sdtEndPr/>
        <w:sdtContent>
          <w:r>
            <w:rPr>
              <w:rFonts w:ascii="Calibri" w:eastAsia="Calibri" w:hAnsi="Calibri" w:cs="Calibri"/>
            </w:rPr>
            <w:fldChar w:fldCharType="begin"/>
          </w:r>
          <w:r>
            <w:rPr>
              <w:rFonts w:ascii="Calibri" w:eastAsia="Calibri" w:hAnsi="Calibri" w:cs="Calibri"/>
            </w:rPr>
            <w:instrText xml:space="preserve"> CITATION Cif00 \l 1033 </w:instrText>
          </w:r>
          <w:r>
            <w:rPr>
              <w:rFonts w:ascii="Calibri" w:eastAsia="Calibri" w:hAnsi="Calibri" w:cs="Calibri"/>
            </w:rPr>
            <w:fldChar w:fldCharType="separate"/>
          </w:r>
          <w:r w:rsidR="004246BB" w:rsidRPr="004246BB">
            <w:rPr>
              <w:rFonts w:ascii="Calibri" w:eastAsia="Calibri" w:hAnsi="Calibri" w:cs="Calibri"/>
              <w:noProof/>
            </w:rPr>
            <w:t>(Cifuentes &amp; Murphy, 2000)</w:t>
          </w:r>
          <w:r>
            <w:rPr>
              <w:rFonts w:ascii="Calibri" w:eastAsia="Calibri" w:hAnsi="Calibri" w:cs="Calibri"/>
            </w:rPr>
            <w:fldChar w:fldCharType="end"/>
          </w:r>
        </w:sdtContent>
      </w:sdt>
      <w:r>
        <w:rPr>
          <w:rFonts w:ascii="Calibri" w:eastAsia="Calibri" w:hAnsi="Calibri" w:cs="Calibri"/>
        </w:rPr>
        <w:t xml:space="preserve"> </w:t>
      </w:r>
      <w:sdt>
        <w:sdtPr>
          <w:rPr>
            <w:rFonts w:ascii="Calibri" w:eastAsia="Calibri" w:hAnsi="Calibri" w:cs="Calibri"/>
          </w:rPr>
          <w:id w:val="-1022316253"/>
          <w:citation/>
        </w:sdtPr>
        <w:sdtEndPr/>
        <w:sdtContent>
          <w:r>
            <w:rPr>
              <w:rFonts w:ascii="Calibri" w:eastAsia="Calibri" w:hAnsi="Calibri" w:cs="Calibri"/>
            </w:rPr>
            <w:fldChar w:fldCharType="begin"/>
          </w:r>
          <w:r>
            <w:rPr>
              <w:rFonts w:ascii="Calibri" w:eastAsia="Calibri" w:hAnsi="Calibri" w:cs="Calibri"/>
            </w:rPr>
            <w:instrText xml:space="preserve"> CITATION Yan14 \l 1033 </w:instrText>
          </w:r>
          <w:r>
            <w:rPr>
              <w:rFonts w:ascii="Calibri" w:eastAsia="Calibri" w:hAnsi="Calibri" w:cs="Calibri"/>
            </w:rPr>
            <w:fldChar w:fldCharType="separate"/>
          </w:r>
          <w:r w:rsidR="004246BB" w:rsidRPr="004246BB">
            <w:rPr>
              <w:rFonts w:ascii="Calibri" w:eastAsia="Calibri" w:hAnsi="Calibri" w:cs="Calibri"/>
              <w:noProof/>
            </w:rPr>
            <w:t>(Yang, Kinshuk, Sue-Jen, &amp; Huang, 2014)</w:t>
          </w:r>
          <w:r>
            <w:rPr>
              <w:rFonts w:ascii="Calibri" w:eastAsia="Calibri" w:hAnsi="Calibri" w:cs="Calibri"/>
            </w:rPr>
            <w:fldChar w:fldCharType="end"/>
          </w:r>
        </w:sdtContent>
      </w:sdt>
      <w:r>
        <w:rPr>
          <w:rFonts w:ascii="Calibri" w:eastAsia="Calibri" w:hAnsi="Calibri" w:cs="Calibri"/>
        </w:rPr>
        <w:t>.</w:t>
      </w:r>
    </w:p>
    <w:p w14:paraId="04F298CF" w14:textId="77777777" w:rsidR="00976E87" w:rsidRDefault="00976E87" w:rsidP="00976E87">
      <w:r>
        <w:t>There are some basic social elements that can be added to any course that may increase the learning for students who experienced more isolation than others. The following is a list of social element ideas that can be added:</w:t>
      </w:r>
    </w:p>
    <w:p w14:paraId="69DCFCD0" w14:textId="77777777" w:rsidR="00976E87" w:rsidRDefault="00976E87" w:rsidP="00976E87">
      <w:pPr>
        <w:pStyle w:val="ListParagraph"/>
        <w:numPr>
          <w:ilvl w:val="0"/>
          <w:numId w:val="2"/>
        </w:numPr>
      </w:pPr>
      <w:r>
        <w:t>Social café</w:t>
      </w:r>
    </w:p>
    <w:p w14:paraId="5DDB9991" w14:textId="77777777" w:rsidR="00976E87" w:rsidRDefault="00976E87" w:rsidP="00976E87">
      <w:pPr>
        <w:pStyle w:val="ListParagraph"/>
        <w:numPr>
          <w:ilvl w:val="0"/>
          <w:numId w:val="2"/>
        </w:numPr>
      </w:pPr>
      <w:r>
        <w:t>Icebreaker as part of an introduction</w:t>
      </w:r>
    </w:p>
    <w:p w14:paraId="4C9F3FFE" w14:textId="77777777" w:rsidR="00976E87" w:rsidRDefault="00976E87" w:rsidP="00976E87">
      <w:pPr>
        <w:pStyle w:val="ListParagraph"/>
        <w:numPr>
          <w:ilvl w:val="0"/>
          <w:numId w:val="2"/>
        </w:numPr>
      </w:pPr>
      <w:r>
        <w:t>Icebreaker for course specific topic/s</w:t>
      </w:r>
    </w:p>
    <w:p w14:paraId="1466D7D5" w14:textId="77777777" w:rsidR="00976E87" w:rsidRDefault="00976E87" w:rsidP="00976E87">
      <w:pPr>
        <w:pStyle w:val="ListParagraph"/>
        <w:numPr>
          <w:ilvl w:val="0"/>
          <w:numId w:val="2"/>
        </w:numPr>
      </w:pPr>
      <w:r>
        <w:t>Game based learning</w:t>
      </w:r>
    </w:p>
    <w:p w14:paraId="4872B0B7" w14:textId="77777777" w:rsidR="00976E87" w:rsidRDefault="00976E87" w:rsidP="00976E87">
      <w:pPr>
        <w:pStyle w:val="ListParagraph"/>
        <w:numPr>
          <w:ilvl w:val="0"/>
          <w:numId w:val="2"/>
        </w:numPr>
      </w:pPr>
      <w:r>
        <w:t>Group work</w:t>
      </w:r>
    </w:p>
    <w:p w14:paraId="72F22801" w14:textId="77777777" w:rsidR="00976E87" w:rsidRDefault="00976E87" w:rsidP="00976E87">
      <w:pPr>
        <w:pStyle w:val="ListParagraph"/>
        <w:numPr>
          <w:ilvl w:val="0"/>
          <w:numId w:val="2"/>
        </w:numPr>
      </w:pPr>
      <w:r>
        <w:t>Peer review</w:t>
      </w:r>
    </w:p>
    <w:p w14:paraId="4EF5B229" w14:textId="77777777" w:rsidR="00976E87" w:rsidRDefault="00976E87" w:rsidP="00976E87">
      <w:pPr>
        <w:pStyle w:val="ListParagraph"/>
        <w:numPr>
          <w:ilvl w:val="0"/>
          <w:numId w:val="2"/>
        </w:numPr>
      </w:pPr>
      <w:r>
        <w:t>Peer feedback</w:t>
      </w:r>
    </w:p>
    <w:p w14:paraId="42C0BC37" w14:textId="77777777" w:rsidR="00976E87" w:rsidRDefault="00976E87" w:rsidP="00976E87">
      <w:pPr>
        <w:pStyle w:val="ListParagraph"/>
        <w:numPr>
          <w:ilvl w:val="0"/>
          <w:numId w:val="2"/>
        </w:numPr>
      </w:pPr>
      <w:r>
        <w:t>Quests with Groups</w:t>
      </w:r>
    </w:p>
    <w:p w14:paraId="77016457" w14:textId="77777777" w:rsidR="00976E87" w:rsidRDefault="00976E87" w:rsidP="00976E87">
      <w:pPr>
        <w:pStyle w:val="ListParagraph"/>
        <w:numPr>
          <w:ilvl w:val="0"/>
          <w:numId w:val="2"/>
        </w:numPr>
      </w:pPr>
      <w:r>
        <w:t>Key Takeaways</w:t>
      </w:r>
    </w:p>
    <w:p w14:paraId="0B73600F" w14:textId="77777777" w:rsidR="00976E87" w:rsidRDefault="00976E87" w:rsidP="00976E87">
      <w:pPr>
        <w:pStyle w:val="ListParagraph"/>
        <w:numPr>
          <w:ilvl w:val="0"/>
          <w:numId w:val="2"/>
        </w:numPr>
      </w:pPr>
      <w:r>
        <w:t>Short tasks</w:t>
      </w:r>
    </w:p>
    <w:p w14:paraId="6438DC10" w14:textId="77777777" w:rsidR="00976E87" w:rsidRDefault="00976E87" w:rsidP="00976E87">
      <w:pPr>
        <w:pStyle w:val="ListParagraph"/>
        <w:numPr>
          <w:ilvl w:val="0"/>
          <w:numId w:val="2"/>
        </w:numPr>
      </w:pPr>
      <w:r>
        <w:t>Teach “this” and practice “this”</w:t>
      </w:r>
    </w:p>
    <w:p w14:paraId="745F4FFD" w14:textId="77777777" w:rsidR="00976E87" w:rsidRDefault="00976E87" w:rsidP="00976E87">
      <w:pPr>
        <w:pStyle w:val="ListParagraph"/>
        <w:numPr>
          <w:ilvl w:val="0"/>
          <w:numId w:val="2"/>
        </w:numPr>
      </w:pPr>
      <w:r>
        <w:t>Breakout session and Sharing Out</w:t>
      </w:r>
    </w:p>
    <w:p w14:paraId="078C989F" w14:textId="77777777" w:rsidR="00976E87" w:rsidRDefault="00976E87" w:rsidP="00976E87">
      <w:pPr>
        <w:pStyle w:val="ListParagraph"/>
        <w:numPr>
          <w:ilvl w:val="0"/>
          <w:numId w:val="2"/>
        </w:numPr>
      </w:pPr>
      <w:r>
        <w:t>Celebration moments</w:t>
      </w:r>
    </w:p>
    <w:p w14:paraId="37C7BB0B" w14:textId="77777777" w:rsidR="00976E87" w:rsidRDefault="00976E87" w:rsidP="00976E87">
      <w:pPr>
        <w:pStyle w:val="ListParagraph"/>
        <w:numPr>
          <w:ilvl w:val="0"/>
          <w:numId w:val="2"/>
        </w:numPr>
      </w:pPr>
      <w:r>
        <w:t>Sharing out how to fail and get back up again</w:t>
      </w:r>
    </w:p>
    <w:p w14:paraId="045F6014" w14:textId="77777777" w:rsidR="00976E87" w:rsidRDefault="00976E87" w:rsidP="00976E87">
      <w:pPr>
        <w:pStyle w:val="ListParagraph"/>
        <w:numPr>
          <w:ilvl w:val="0"/>
          <w:numId w:val="2"/>
        </w:numPr>
      </w:pPr>
      <w:r>
        <w:t>Explain this (have peers explain concepts to one another)</w:t>
      </w:r>
    </w:p>
    <w:p w14:paraId="59F592E4" w14:textId="77777777" w:rsidR="00976E87" w:rsidRDefault="00976E87" w:rsidP="00976E87">
      <w:r>
        <w:t>Here are some examples of icebreakers:</w:t>
      </w:r>
    </w:p>
    <w:p w14:paraId="3D111470" w14:textId="77777777" w:rsidR="00976E87" w:rsidRDefault="00976E87" w:rsidP="00976E87">
      <w:pPr>
        <w:pStyle w:val="ListParagraph"/>
        <w:numPr>
          <w:ilvl w:val="0"/>
          <w:numId w:val="3"/>
        </w:numPr>
        <w:rPr>
          <w:rFonts w:eastAsiaTheme="minorEastAsia"/>
        </w:rPr>
      </w:pPr>
      <w:r>
        <w:t xml:space="preserve">When you look at the syllabus or </w:t>
      </w:r>
      <w:proofErr w:type="spellStart"/>
      <w:r>
        <w:t>programme</w:t>
      </w:r>
      <w:proofErr w:type="spellEnd"/>
      <w:r>
        <w:t>, what appears to be the most challenging for you?</w:t>
      </w:r>
    </w:p>
    <w:p w14:paraId="5349DDD6" w14:textId="77777777" w:rsidR="00976E87" w:rsidRDefault="00976E87" w:rsidP="00976E87">
      <w:pPr>
        <w:pStyle w:val="ListParagraph"/>
        <w:numPr>
          <w:ilvl w:val="0"/>
          <w:numId w:val="3"/>
        </w:numPr>
      </w:pPr>
      <w:r>
        <w:t>How do you cope with failure?</w:t>
      </w:r>
    </w:p>
    <w:p w14:paraId="53D029B7" w14:textId="77777777" w:rsidR="00976E87" w:rsidRDefault="00976E87" w:rsidP="00976E87">
      <w:pPr>
        <w:pStyle w:val="ListParagraph"/>
        <w:numPr>
          <w:ilvl w:val="0"/>
          <w:numId w:val="3"/>
        </w:numPr>
      </w:pPr>
      <w:r>
        <w:t>What was the last challenge that you overcome after failing?</w:t>
      </w:r>
    </w:p>
    <w:p w14:paraId="73DD3C8D" w14:textId="77777777" w:rsidR="00976E87" w:rsidRDefault="00976E87" w:rsidP="00976E87">
      <w:pPr>
        <w:pStyle w:val="ListParagraph"/>
        <w:numPr>
          <w:ilvl w:val="0"/>
          <w:numId w:val="3"/>
        </w:numPr>
      </w:pPr>
      <w:r>
        <w:t>What skills have you gained in the field already?</w:t>
      </w:r>
    </w:p>
    <w:p w14:paraId="0968DCB8" w14:textId="77777777" w:rsidR="00976E87" w:rsidRDefault="00976E87" w:rsidP="00976E87">
      <w:pPr>
        <w:pStyle w:val="ListParagraph"/>
        <w:numPr>
          <w:ilvl w:val="0"/>
          <w:numId w:val="3"/>
        </w:numPr>
      </w:pPr>
      <w:r>
        <w:t>What now seems easy that was hard for you last year?</w:t>
      </w:r>
    </w:p>
    <w:p w14:paraId="16E83D1D" w14:textId="77777777" w:rsidR="00976E87" w:rsidRDefault="00976E87" w:rsidP="00976E87">
      <w:pPr>
        <w:pStyle w:val="ListParagraph"/>
        <w:numPr>
          <w:ilvl w:val="0"/>
          <w:numId w:val="3"/>
        </w:numPr>
      </w:pPr>
      <w:r>
        <w:t xml:space="preserve">If you look at the most difficult part of the </w:t>
      </w:r>
      <w:proofErr w:type="spellStart"/>
      <w:r>
        <w:t>programme</w:t>
      </w:r>
      <w:proofErr w:type="spellEnd"/>
      <w:r>
        <w:t>, what would be the “good enough” feeling for you that makes you feel like you succeeded?</w:t>
      </w:r>
    </w:p>
    <w:p w14:paraId="667D32D6" w14:textId="77777777" w:rsidR="00976E87" w:rsidRDefault="00976E87" w:rsidP="00976E87">
      <w:pPr>
        <w:pStyle w:val="ListParagraph"/>
        <w:numPr>
          <w:ilvl w:val="0"/>
          <w:numId w:val="3"/>
        </w:numPr>
      </w:pPr>
      <w:r>
        <w:t>What does success in this field mean/feel/look like to you?</w:t>
      </w:r>
    </w:p>
    <w:p w14:paraId="6C142983" w14:textId="77777777" w:rsidR="00976E87" w:rsidRDefault="00976E87" w:rsidP="00976E87">
      <w:r>
        <w:t>A journal or reflection activity helps learners walk through their failures and track their successes. For those who floodlight, the focus is on the negative and an inability to see the positive. By journaling they face the reality that they are not as bad as their internal negative narration suggests.</w:t>
      </w:r>
    </w:p>
    <w:p w14:paraId="5C896466" w14:textId="77777777" w:rsidR="00976E87" w:rsidRDefault="00976E87" w:rsidP="00976E87">
      <w:pPr>
        <w:pStyle w:val="Heading2"/>
      </w:pPr>
      <w:bookmarkStart w:id="74" w:name="_Toc1612541750"/>
      <w:bookmarkStart w:id="75" w:name="_Toc101376602"/>
      <w:bookmarkStart w:id="76" w:name="_Toc1937249444"/>
      <w:bookmarkStart w:id="77" w:name="_Toc98566046"/>
      <w:bookmarkStart w:id="78" w:name="_Toc119312507"/>
      <w:r>
        <w:lastRenderedPageBreak/>
        <w:t>Icebreakers</w:t>
      </w:r>
      <w:bookmarkEnd w:id="74"/>
      <w:bookmarkEnd w:id="75"/>
      <w:bookmarkEnd w:id="76"/>
      <w:bookmarkEnd w:id="77"/>
      <w:bookmarkEnd w:id="78"/>
    </w:p>
    <w:p w14:paraId="1DDD86C8" w14:textId="21253AA6" w:rsidR="00976E87" w:rsidRDefault="00976E87" w:rsidP="00976E87">
      <w:pPr>
        <w:rPr>
          <w:rFonts w:ascii="Calibri" w:eastAsia="Calibri" w:hAnsi="Calibri" w:cs="Calibri"/>
        </w:rPr>
      </w:pPr>
      <w:r w:rsidRPr="005F12B5">
        <w:rPr>
          <w:rFonts w:ascii="Calibri" w:eastAsia="Calibri" w:hAnsi="Calibri" w:cs="Calibri"/>
        </w:rPr>
        <w:t xml:space="preserve">A common icebreaker involves discussing similarities and differences. Asking about similarities and differences before student interactions is part of the preparation to reduce potential communication misunderstandings during the collaboration. Having more similarities than differences is not unique in </w:t>
      </w:r>
      <w:r>
        <w:rPr>
          <w:rFonts w:ascii="Calibri" w:eastAsia="Calibri" w:hAnsi="Calibri" w:cs="Calibri"/>
        </w:rPr>
        <w:t xml:space="preserve">research </w:t>
      </w:r>
      <w:r w:rsidRPr="005F12B5">
        <w:rPr>
          <w:rFonts w:ascii="Calibri" w:eastAsia="Calibri" w:hAnsi="Calibri" w:cs="Calibri"/>
        </w:rPr>
        <w:t xml:space="preserve">findings. </w:t>
      </w:r>
      <w:proofErr w:type="spellStart"/>
      <w:r w:rsidRPr="005F12B5">
        <w:rPr>
          <w:rFonts w:ascii="Calibri" w:eastAsia="Calibri" w:hAnsi="Calibri" w:cs="Calibri"/>
        </w:rPr>
        <w:t>Signorini</w:t>
      </w:r>
      <w:proofErr w:type="spellEnd"/>
      <w:r>
        <w:rPr>
          <w:rFonts w:ascii="Calibri" w:eastAsia="Calibri" w:hAnsi="Calibri" w:cs="Calibri"/>
        </w:rPr>
        <w:t xml:space="preserve">, </w:t>
      </w:r>
      <w:proofErr w:type="spellStart"/>
      <w:r>
        <w:rPr>
          <w:rFonts w:ascii="Calibri" w:eastAsia="Calibri" w:hAnsi="Calibri" w:cs="Calibri"/>
        </w:rPr>
        <w:t>Wiesemes</w:t>
      </w:r>
      <w:proofErr w:type="spellEnd"/>
      <w:r>
        <w:rPr>
          <w:rFonts w:ascii="Calibri" w:eastAsia="Calibri" w:hAnsi="Calibri" w:cs="Calibri"/>
        </w:rPr>
        <w:t xml:space="preserve">, and Murphy </w:t>
      </w:r>
      <w:r w:rsidRPr="005F12B5">
        <w:rPr>
          <w:rFonts w:ascii="Calibri" w:eastAsia="Calibri" w:hAnsi="Calibri" w:cs="Calibri"/>
        </w:rPr>
        <w:t xml:space="preserve">challenged Hofstede’s concepts of differences and found more common ground or similarities between students </w:t>
      </w:r>
      <w:sdt>
        <w:sdtPr>
          <w:rPr>
            <w:rFonts w:ascii="Calibri" w:eastAsia="Calibri" w:hAnsi="Calibri" w:cs="Calibri"/>
          </w:rPr>
          <w:id w:val="109560060"/>
          <w:citation/>
        </w:sdtPr>
        <w:sdtEndPr/>
        <w:sdtContent>
          <w:r>
            <w:rPr>
              <w:rFonts w:ascii="Calibri" w:eastAsia="Calibri" w:hAnsi="Calibri" w:cs="Calibri"/>
            </w:rPr>
            <w:fldChar w:fldCharType="begin"/>
          </w:r>
          <w:r>
            <w:rPr>
              <w:rFonts w:ascii="Calibri" w:eastAsia="Calibri" w:hAnsi="Calibri" w:cs="Calibri"/>
            </w:rPr>
            <w:instrText xml:space="preserve"> CITATION Sig09 \l 1033 </w:instrText>
          </w:r>
          <w:r>
            <w:rPr>
              <w:rFonts w:ascii="Calibri" w:eastAsia="Calibri" w:hAnsi="Calibri" w:cs="Calibri"/>
            </w:rPr>
            <w:fldChar w:fldCharType="separate"/>
          </w:r>
          <w:r w:rsidR="004246BB" w:rsidRPr="004246BB">
            <w:rPr>
              <w:rFonts w:ascii="Calibri" w:eastAsia="Calibri" w:hAnsi="Calibri" w:cs="Calibri"/>
              <w:noProof/>
            </w:rPr>
            <w:t>(Signorini, Wiesemes, &amp; Murphy, 2009)</w:t>
          </w:r>
          <w:r>
            <w:rPr>
              <w:rFonts w:ascii="Calibri" w:eastAsia="Calibri" w:hAnsi="Calibri" w:cs="Calibri"/>
            </w:rPr>
            <w:fldChar w:fldCharType="end"/>
          </w:r>
        </w:sdtContent>
      </w:sdt>
      <w:r w:rsidRPr="005F12B5">
        <w:rPr>
          <w:rFonts w:ascii="Calibri" w:eastAsia="Calibri" w:hAnsi="Calibri" w:cs="Calibri"/>
          <w:i/>
          <w:iCs/>
        </w:rPr>
        <w:t xml:space="preserve">. </w:t>
      </w:r>
      <w:r w:rsidRPr="005F12B5">
        <w:rPr>
          <w:rFonts w:ascii="Calibri" w:eastAsia="Calibri" w:hAnsi="Calibri" w:cs="Calibri"/>
        </w:rPr>
        <w:t xml:space="preserve">Shifting to focus on similarities can improve the intercultural learning experience and create opportunities to be bicultural </w:t>
      </w:r>
      <w:sdt>
        <w:sdtPr>
          <w:rPr>
            <w:rFonts w:ascii="Calibri" w:eastAsia="Calibri" w:hAnsi="Calibri" w:cs="Calibri"/>
          </w:rPr>
          <w:id w:val="742607140"/>
          <w:citation/>
        </w:sdtPr>
        <w:sdtEndPr/>
        <w:sdtContent>
          <w:r>
            <w:rPr>
              <w:rFonts w:ascii="Calibri" w:eastAsia="Calibri" w:hAnsi="Calibri" w:cs="Calibri"/>
            </w:rPr>
            <w:fldChar w:fldCharType="begin"/>
          </w:r>
          <w:r>
            <w:rPr>
              <w:rFonts w:ascii="Calibri" w:eastAsia="Calibri" w:hAnsi="Calibri" w:cs="Calibri"/>
            </w:rPr>
            <w:instrText xml:space="preserve"> CITATION Alr03 \l 1033 </w:instrText>
          </w:r>
          <w:r>
            <w:rPr>
              <w:rFonts w:ascii="Calibri" w:eastAsia="Calibri" w:hAnsi="Calibri" w:cs="Calibri"/>
            </w:rPr>
            <w:fldChar w:fldCharType="separate"/>
          </w:r>
          <w:r w:rsidR="004246BB" w:rsidRPr="004246BB">
            <w:rPr>
              <w:rFonts w:ascii="Calibri" w:eastAsia="Calibri" w:hAnsi="Calibri" w:cs="Calibri"/>
              <w:noProof/>
            </w:rPr>
            <w:t>(Alred, Byram, &amp; Fleming, 2003)</w:t>
          </w:r>
          <w:r>
            <w:rPr>
              <w:rFonts w:ascii="Calibri" w:eastAsia="Calibri" w:hAnsi="Calibri" w:cs="Calibri"/>
            </w:rPr>
            <w:fldChar w:fldCharType="end"/>
          </w:r>
        </w:sdtContent>
      </w:sdt>
      <w:r>
        <w:rPr>
          <w:rFonts w:ascii="Calibri" w:eastAsia="Calibri" w:hAnsi="Calibri" w:cs="Calibri"/>
        </w:rPr>
        <w:t>.</w:t>
      </w:r>
    </w:p>
    <w:p w14:paraId="2C47BA3D" w14:textId="090BCAB8" w:rsidR="001000B4" w:rsidRPr="008D0635" w:rsidRDefault="001000B4" w:rsidP="00976E87">
      <w:pPr>
        <w:rPr>
          <w:rFonts w:ascii="Calibri" w:eastAsia="Calibri" w:hAnsi="Calibri" w:cs="Calibri"/>
        </w:rPr>
      </w:pPr>
      <w:r>
        <w:rPr>
          <w:rFonts w:ascii="Calibri" w:eastAsia="Calibri" w:hAnsi="Calibri" w:cs="Calibri"/>
        </w:rPr>
        <w:t xml:space="preserve">We suggest adding icebreakers based on the timing in the course and if there is a need for the students to collaborate. For the introduction week, the icebreaker should be fun and not related to the course content. During weeks 1-3, any icebreakers used could be mildly connected to the content. During weeks 4-7, icebreakers used could be connected to the content. From weeks 8 and on, consider using icebreakers to connect the learners to the </w:t>
      </w:r>
      <w:proofErr w:type="spellStart"/>
      <w:r>
        <w:rPr>
          <w:rFonts w:ascii="Calibri" w:eastAsia="Calibri" w:hAnsi="Calibri" w:cs="Calibri"/>
        </w:rPr>
        <w:t>programme</w:t>
      </w:r>
      <w:proofErr w:type="spellEnd"/>
      <w:r>
        <w:rPr>
          <w:rFonts w:ascii="Calibri" w:eastAsia="Calibri" w:hAnsi="Calibri" w:cs="Calibri"/>
        </w:rPr>
        <w:t xml:space="preserve"> level.</w:t>
      </w:r>
    </w:p>
    <w:p w14:paraId="614ADCE1" w14:textId="77777777" w:rsidR="00976E87" w:rsidRDefault="00976E87" w:rsidP="00976E87">
      <w:pPr>
        <w:pStyle w:val="Heading2"/>
      </w:pPr>
      <w:bookmarkStart w:id="79" w:name="_Toc1267373604"/>
      <w:bookmarkStart w:id="80" w:name="_Toc214979184"/>
      <w:bookmarkStart w:id="81" w:name="_Toc36231082"/>
      <w:bookmarkStart w:id="82" w:name="_Toc870443"/>
      <w:bookmarkStart w:id="83" w:name="_Toc513289453"/>
      <w:bookmarkStart w:id="84" w:name="_Toc42973300"/>
      <w:bookmarkStart w:id="85" w:name="_Toc1347057611"/>
      <w:bookmarkStart w:id="86" w:name="_Toc811065557"/>
      <w:bookmarkStart w:id="87" w:name="_Toc95493690"/>
      <w:bookmarkStart w:id="88" w:name="_Toc98566048"/>
      <w:bookmarkStart w:id="89" w:name="_Toc119312508"/>
      <w:r>
        <w:t>Best Practices</w:t>
      </w:r>
      <w:bookmarkEnd w:id="79"/>
      <w:bookmarkEnd w:id="80"/>
      <w:bookmarkEnd w:id="81"/>
      <w:bookmarkEnd w:id="82"/>
      <w:bookmarkEnd w:id="83"/>
      <w:bookmarkEnd w:id="84"/>
      <w:bookmarkEnd w:id="85"/>
      <w:bookmarkEnd w:id="86"/>
      <w:bookmarkEnd w:id="87"/>
      <w:bookmarkEnd w:id="88"/>
      <w:bookmarkEnd w:id="89"/>
    </w:p>
    <w:p w14:paraId="10089B2D" w14:textId="7061095D" w:rsidR="00976E87" w:rsidRDefault="00976E87" w:rsidP="00976E87">
      <w:r>
        <w:t>COVID times brought things to light that we were not expecting in education, but it also enabled lecturers to improve online teaching skills and select what worked better for them and their students. At TU Delft, lecturers were interviewed, and a survey was given to participants at Open Education Global (</w:t>
      </w:r>
      <w:proofErr w:type="spellStart"/>
      <w:r>
        <w:fldChar w:fldCharType="begin"/>
      </w:r>
      <w:r>
        <w:instrText xml:space="preserve"> HYPERLINK "https://connect.oeglobal.org/t/open-practice-discussion-on-online-social-elements-in-education-what-worked-or-didn-t-work-in-the-past-year/2249/2" \h </w:instrText>
      </w:r>
      <w:r>
        <w:fldChar w:fldCharType="separate"/>
      </w:r>
      <w:r>
        <w:t>OEGlobal</w:t>
      </w:r>
      <w:proofErr w:type="spellEnd"/>
      <w:r>
        <w:t xml:space="preserve"> 2021)</w:t>
      </w:r>
      <w:r>
        <w:fldChar w:fldCharType="end"/>
      </w:r>
      <w:r w:rsidRPr="00BD0DD1">
        <w:t xml:space="preserve"> </w:t>
      </w:r>
      <w:r>
        <w:t xml:space="preserve">to better understand what worked well for lecturers and what did not </w:t>
      </w:r>
      <w:sdt>
        <w:sdtPr>
          <w:id w:val="1619563698"/>
          <w:citation/>
        </w:sdtPr>
        <w:sdtEndPr/>
        <w:sdtContent>
          <w:r>
            <w:fldChar w:fldCharType="begin"/>
          </w:r>
          <w:r>
            <w:instrText xml:space="preserve"> CITATION Wah21 \l 1033 </w:instrText>
          </w:r>
          <w:r>
            <w:fldChar w:fldCharType="separate"/>
          </w:r>
          <w:r w:rsidR="004246BB">
            <w:rPr>
              <w:noProof/>
            </w:rPr>
            <w:t>(Wahls, Ouwehand, &amp; Dijkstra, 2021)</w:t>
          </w:r>
          <w:r>
            <w:fldChar w:fldCharType="end"/>
          </w:r>
        </w:sdtContent>
      </w:sdt>
      <w:r>
        <w:t>. A request for a list of social engaging elements in a course was included, and the list included in this article is pulled from the data from the OE Global 2021 survey</w:t>
      </w:r>
      <w:r w:rsidR="00BE4D85">
        <w:t xml:space="preserve"> further described below</w:t>
      </w:r>
      <w:r>
        <w:t>.</w:t>
      </w:r>
    </w:p>
    <w:p w14:paraId="3535D55B" w14:textId="77777777" w:rsidR="00976E87" w:rsidRPr="008D0635" w:rsidRDefault="00976E87" w:rsidP="00976E87">
      <w:pPr>
        <w:pStyle w:val="Heading1"/>
        <w:rPr>
          <w:rFonts w:ascii="Calibri Light" w:hAnsi="Calibri Light"/>
        </w:rPr>
      </w:pPr>
      <w:bookmarkStart w:id="90" w:name="_Toc98566049"/>
      <w:bookmarkStart w:id="91" w:name="_Toc119312509"/>
      <w:r>
        <w:t>Course: Blending Your Education</w:t>
      </w:r>
      <w:bookmarkEnd w:id="90"/>
      <w:bookmarkEnd w:id="91"/>
    </w:p>
    <w:p w14:paraId="6D46CCE3" w14:textId="7B2290B7" w:rsidR="00976E87" w:rsidRDefault="00976E87" w:rsidP="00976E87">
      <w:r>
        <w:t xml:space="preserve">Encouraging Blended Learning will provide flexibility for the unknown future. The EMBED project describes how to encourage blended learning within an organization. At the course level, the </w:t>
      </w:r>
      <w:hyperlink r:id="rId20" w:history="1">
        <w:r w:rsidRPr="008D0635">
          <w:rPr>
            <w:rStyle w:val="Hyperlink"/>
          </w:rPr>
          <w:t>EMBED</w:t>
        </w:r>
      </w:hyperlink>
      <w:r>
        <w:t xml:space="preserve"> project provided a self-assessment guide that the </w:t>
      </w:r>
      <w:proofErr w:type="spellStart"/>
      <w:r>
        <w:t>Digitel</w:t>
      </w:r>
      <w:proofErr w:type="spellEnd"/>
      <w:r>
        <w:t xml:space="preserve"> Pro Blending Your Education course utilizes </w:t>
      </w:r>
      <w:sdt>
        <w:sdtPr>
          <w:id w:val="1515567702"/>
          <w:citation/>
        </w:sdtPr>
        <w:sdtEndPr/>
        <w:sdtContent>
          <w:r>
            <w:fldChar w:fldCharType="begin"/>
          </w:r>
          <w:r>
            <w:instrText xml:space="preserve"> CITATION EMB20 \l 1033 </w:instrText>
          </w:r>
          <w:r>
            <w:fldChar w:fldCharType="separate"/>
          </w:r>
          <w:r w:rsidR="004246BB">
            <w:rPr>
              <w:noProof/>
            </w:rPr>
            <w:t>(EMBED, 2020)</w:t>
          </w:r>
          <w:r>
            <w:fldChar w:fldCharType="end"/>
          </w:r>
        </w:sdtContent>
      </w:sdt>
      <w:r>
        <w:t>.</w:t>
      </w:r>
      <w:r w:rsidRPr="008C5ADF">
        <w:t xml:space="preserve"> </w:t>
      </w:r>
      <w:r>
        <w:t xml:space="preserve"> </w:t>
      </w:r>
    </w:p>
    <w:p w14:paraId="502F0F95" w14:textId="4F4CCDCF" w:rsidR="00976E87" w:rsidRDefault="00976E87" w:rsidP="00976E87">
      <w:pPr>
        <w:spacing w:after="0" w:line="240" w:lineRule="auto"/>
        <w:rPr>
          <w:rFonts w:ascii="Times New Roman" w:eastAsia="Times New Roman" w:hAnsi="Times New Roman" w:cs="Times New Roman"/>
          <w:sz w:val="24"/>
          <w:szCs w:val="24"/>
          <w:lang w:eastAsia="en-GB"/>
        </w:rPr>
      </w:pPr>
      <w:r>
        <w:t xml:space="preserve">There are 4 dimensions to consider when blending your course: Course Design Process, Course Interaction, Course Experience, and Course Flexibility. During the course, teachers/lecturers can focus on one dimension as they re-develop their course into a blended format </w:t>
      </w:r>
      <w:sdt>
        <w:sdtPr>
          <w:id w:val="1661656160"/>
          <w:citation/>
        </w:sdtPr>
        <w:sdtEndPr/>
        <w:sdtContent>
          <w:r>
            <w:fldChar w:fldCharType="begin"/>
          </w:r>
          <w:r>
            <w:instrText xml:space="preserve"> CITATION Sel20 \l 1033 </w:instrText>
          </w:r>
          <w:r>
            <w:fldChar w:fldCharType="separate"/>
          </w:r>
          <w:r w:rsidR="004246BB">
            <w:rPr>
              <w:noProof/>
            </w:rPr>
            <w:t>(Self-assessment Course level, 2020)</w:t>
          </w:r>
          <w:r>
            <w:fldChar w:fldCharType="end"/>
          </w:r>
        </w:sdtContent>
      </w:sdt>
      <w:r>
        <w:t>. The course c</w:t>
      </w:r>
      <w:r w:rsidRPr="005A0319">
        <w:rPr>
          <w:rFonts w:ascii="Calibri" w:eastAsia="Times New Roman" w:hAnsi="Calibri" w:cs="Calibri"/>
          <w:color w:val="000000"/>
          <w:shd w:val="clear" w:color="auto" w:fill="FFFFFF"/>
          <w:lang w:eastAsia="en-GB"/>
        </w:rPr>
        <w:t>ombine</w:t>
      </w:r>
      <w:r>
        <w:rPr>
          <w:rFonts w:ascii="Calibri" w:eastAsia="Times New Roman" w:hAnsi="Calibri" w:cs="Calibri"/>
          <w:color w:val="000000"/>
          <w:shd w:val="clear" w:color="auto" w:fill="FFFFFF"/>
          <w:lang w:eastAsia="en-GB"/>
        </w:rPr>
        <w:t>s</w:t>
      </w:r>
      <w:r w:rsidR="00D2549D">
        <w:rPr>
          <w:rFonts w:ascii="Calibri" w:eastAsia="Times New Roman" w:hAnsi="Calibri" w:cs="Calibri"/>
          <w:color w:val="000000"/>
          <w:shd w:val="clear" w:color="auto" w:fill="FFFFFF"/>
          <w:lang w:eastAsia="en-GB"/>
        </w:rPr>
        <w:t xml:space="preserve"> </w:t>
      </w:r>
      <w:r>
        <w:rPr>
          <w:rFonts w:ascii="Calibri" w:eastAsia="Times New Roman" w:hAnsi="Calibri" w:cs="Calibri"/>
          <w:color w:val="000000"/>
          <w:shd w:val="clear" w:color="auto" w:fill="FFFFFF"/>
          <w:lang w:eastAsia="en-GB"/>
        </w:rPr>
        <w:t xml:space="preserve">considerations of </w:t>
      </w:r>
      <w:r w:rsidRPr="005A0319">
        <w:rPr>
          <w:rFonts w:ascii="Calibri" w:eastAsia="Times New Roman" w:hAnsi="Calibri" w:cs="Calibri"/>
          <w:color w:val="000000"/>
          <w:shd w:val="clear" w:color="auto" w:fill="FFFFFF"/>
          <w:lang w:eastAsia="en-GB"/>
        </w:rPr>
        <w:t xml:space="preserve">these 4 dimensions </w:t>
      </w:r>
      <w:r>
        <w:rPr>
          <w:rFonts w:ascii="Calibri" w:eastAsia="Times New Roman" w:hAnsi="Calibri" w:cs="Calibri"/>
          <w:color w:val="000000"/>
          <w:shd w:val="clear" w:color="auto" w:fill="FFFFFF"/>
          <w:lang w:eastAsia="en-GB"/>
        </w:rPr>
        <w:t xml:space="preserve">with practical guidance </w:t>
      </w:r>
      <w:r w:rsidRPr="005A0319">
        <w:rPr>
          <w:rFonts w:ascii="Calibri" w:eastAsia="Times New Roman" w:hAnsi="Calibri" w:cs="Calibri"/>
          <w:color w:val="000000"/>
          <w:shd w:val="clear" w:color="auto" w:fill="FFFFFF"/>
          <w:lang w:eastAsia="en-GB"/>
        </w:rPr>
        <w:t xml:space="preserve">on how to create a Blended Learning Wave </w:t>
      </w:r>
      <w:r>
        <w:rPr>
          <w:rFonts w:ascii="Calibri" w:eastAsia="Times New Roman" w:hAnsi="Calibri" w:cs="Calibri"/>
          <w:color w:val="000000"/>
          <w:shd w:val="clear" w:color="auto" w:fill="FFFFFF"/>
          <w:lang w:eastAsia="en-GB"/>
        </w:rPr>
        <w:t xml:space="preserve">so that participants learn </w:t>
      </w:r>
      <w:r w:rsidRPr="005A0319">
        <w:rPr>
          <w:rFonts w:ascii="Calibri" w:eastAsia="Times New Roman" w:hAnsi="Calibri" w:cs="Calibri"/>
          <w:color w:val="000000"/>
          <w:shd w:val="clear" w:color="auto" w:fill="FFFFFF"/>
          <w:lang w:eastAsia="en-GB"/>
        </w:rPr>
        <w:t>to actively choose between synchronous and asynchronous learning activities.</w:t>
      </w:r>
    </w:p>
    <w:p w14:paraId="3875AF5B" w14:textId="77777777" w:rsidR="00976E87" w:rsidRPr="005A0319" w:rsidRDefault="00976E87" w:rsidP="00976E87">
      <w:pPr>
        <w:spacing w:after="0" w:line="240" w:lineRule="auto"/>
        <w:rPr>
          <w:rFonts w:ascii="Times New Roman" w:eastAsia="Times New Roman" w:hAnsi="Times New Roman" w:cs="Times New Roman"/>
          <w:sz w:val="24"/>
          <w:szCs w:val="24"/>
          <w:lang w:eastAsia="en-GB"/>
        </w:rPr>
      </w:pPr>
    </w:p>
    <w:p w14:paraId="15D502F0" w14:textId="77777777" w:rsidR="00976E87" w:rsidRDefault="00976E87" w:rsidP="00976E87">
      <w:r>
        <w:rPr>
          <w:noProof/>
          <w:lang w:eastAsia="en-GB"/>
        </w:rPr>
        <w:lastRenderedPageBreak/>
        <w:drawing>
          <wp:inline distT="0" distB="0" distL="0" distR="0" wp14:anchorId="2E9DDA69" wp14:editId="78D0B540">
            <wp:extent cx="5943600" cy="3408045"/>
            <wp:effectExtent l="0" t="0" r="0" b="0"/>
            <wp:docPr id="3" name="Picture 3"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pie char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5943600" cy="3408045"/>
                    </a:xfrm>
                    <a:prstGeom prst="rect">
                      <a:avLst/>
                    </a:prstGeom>
                  </pic:spPr>
                </pic:pic>
              </a:graphicData>
            </a:graphic>
          </wp:inline>
        </w:drawing>
      </w:r>
    </w:p>
    <w:p w14:paraId="27DE729A" w14:textId="77777777" w:rsidR="00976E87" w:rsidRDefault="00976E87" w:rsidP="00976E87"/>
    <w:p w14:paraId="1BDF4761" w14:textId="6A75BE69" w:rsidR="00976E87" w:rsidRDefault="00976E87" w:rsidP="00976E87">
      <w:r>
        <w:t>The course also provide</w:t>
      </w:r>
      <w:r w:rsidR="00BE4D85">
        <w:t>d</w:t>
      </w:r>
      <w:r>
        <w:t xml:space="preserve"> further detailed examples of how to add the above-mentioned social elements into </w:t>
      </w:r>
      <w:proofErr w:type="gramStart"/>
      <w:r>
        <w:t>the  course</w:t>
      </w:r>
      <w:proofErr w:type="gramEnd"/>
      <w:r>
        <w:t>, including preparing teachers/lecturers for the possible challenges they might encounter in implementing the required changes. Moreover, the course includes the sharing of best practices as noted by TU Delft lecturers.</w:t>
      </w:r>
    </w:p>
    <w:p w14:paraId="5FC20803" w14:textId="77777777" w:rsidR="00976E87" w:rsidRDefault="00976E87" w:rsidP="00976E87">
      <w:pPr>
        <w:pStyle w:val="Heading1"/>
      </w:pPr>
      <w:bookmarkStart w:id="92" w:name="_Toc98566050"/>
      <w:bookmarkStart w:id="93" w:name="_Toc119312510"/>
      <w:r>
        <w:t>OE Global Survey</w:t>
      </w:r>
      <w:bookmarkEnd w:id="92"/>
      <w:bookmarkEnd w:id="93"/>
    </w:p>
    <w:p w14:paraId="31BA48A3" w14:textId="5A59CFC9" w:rsidR="00976E87" w:rsidRDefault="00976E87" w:rsidP="00976E87">
      <w:r>
        <w:t xml:space="preserve">A survey was taken at the OE Global 2021 conference; of its 8 respondents, 4 gave approval for their data to be used for research. In this survey, the course formats were broken down into blended (2) and remote (2). When asked if there was a request for more social elements in their course, 2 responded yes, 1 responded no, and 1 did not respond. The type of social elements currently in the respondents’ course </w:t>
      </w:r>
      <w:proofErr w:type="gramStart"/>
      <w:r>
        <w:t>were:</w:t>
      </w:r>
      <w:proofErr w:type="gramEnd"/>
      <w:r>
        <w:t xml:space="preserve"> group work and peer review. When asked what type of social element they needed for their course, one responded ‘mental health check-in as students dealt with eviction, job losses, border closing, etc.’ When asked what they had changed in the past 2 years, there responses were as follows: more use of google docs, Padlet, video quizzes, and constant feedback. When asked what </w:t>
      </w:r>
      <w:r w:rsidR="00D2549D">
        <w:t>the nicest social element was</w:t>
      </w:r>
      <w:r>
        <w:t xml:space="preserve"> </w:t>
      </w:r>
      <w:r w:rsidR="00D2549D">
        <w:t xml:space="preserve">that </w:t>
      </w:r>
      <w:r>
        <w:t>they had experienced, one responded: ‘Small chat with students connecting before learning, games involving polls or challenges.’</w:t>
      </w:r>
    </w:p>
    <w:p w14:paraId="52815E1F" w14:textId="77777777" w:rsidR="00976E87" w:rsidRDefault="00976E87" w:rsidP="00976E87">
      <w:pPr>
        <w:pStyle w:val="Heading1"/>
      </w:pPr>
      <w:bookmarkStart w:id="94" w:name="_Toc98566051"/>
      <w:bookmarkStart w:id="95" w:name="_Toc119312511"/>
      <w:r>
        <w:t>Discussion</w:t>
      </w:r>
      <w:bookmarkEnd w:id="94"/>
      <w:bookmarkEnd w:id="95"/>
    </w:p>
    <w:p w14:paraId="1811FDF7" w14:textId="4612F875" w:rsidR="001000B4" w:rsidRDefault="001000B4" w:rsidP="00976E87">
      <w:r>
        <w:t>Despite all the above-mentioned unusual situations, isolation experienced during curfew is not likely to be a repeated occurrence, as curfew has been used sparingly throughout history. However, changes in course design to be more inclusive can prepare our future generations to deal with similarly challenging situations. The suggested improved course design adjustments can create a more inclusive course space for learners with extreme or unusual situations.</w:t>
      </w:r>
    </w:p>
    <w:p w14:paraId="60D28B93" w14:textId="713505C6" w:rsidR="001000B4" w:rsidRDefault="001000B4" w:rsidP="00976E87">
      <w:r>
        <w:lastRenderedPageBreak/>
        <w:t>Much of the research focuses on instructor input or feedback or analysis of student work/data. What is lacking is direct student input and viewpoint. Survey completion of learners who drop out of a course is lower than the number of students still in a course, thus getting a complete picture of the student population can be difficult.</w:t>
      </w:r>
    </w:p>
    <w:p w14:paraId="5229C594" w14:textId="0687F43F" w:rsidR="001000B4" w:rsidRPr="001000B4" w:rsidRDefault="001000B4" w:rsidP="001000B4">
      <w:pPr>
        <w:pStyle w:val="Heading2"/>
      </w:pPr>
      <w:bookmarkStart w:id="96" w:name="_Toc119312512"/>
      <w:r>
        <w:t>Bringing Students Back</w:t>
      </w:r>
      <w:bookmarkEnd w:id="96"/>
    </w:p>
    <w:p w14:paraId="1582B68C" w14:textId="50F63C79" w:rsidR="001000B4" w:rsidRDefault="001000B4" w:rsidP="001000B4">
      <w:r>
        <w:t>It was</w:t>
      </w:r>
      <w:r w:rsidRPr="79359C4C">
        <w:t xml:space="preserve"> note</w:t>
      </w:r>
      <w:r>
        <w:t>d</w:t>
      </w:r>
      <w:r w:rsidRPr="79359C4C">
        <w:t xml:space="preserve"> that isolated students </w:t>
      </w:r>
      <w:r>
        <w:t xml:space="preserve">may </w:t>
      </w:r>
      <w:r w:rsidRPr="79359C4C">
        <w:t>show similar traits to people with complex PTSD in that they may ha</w:t>
      </w:r>
      <w:r>
        <w:t>d</w:t>
      </w:r>
      <w:r w:rsidRPr="79359C4C">
        <w:t xml:space="preserve"> experienced trauma during repeated lockdowns. During the informal chats </w:t>
      </w:r>
      <w:r>
        <w:t>in</w:t>
      </w:r>
      <w:r w:rsidRPr="79359C4C">
        <w:t xml:space="preserve"> the weekly webinars, it was </w:t>
      </w:r>
      <w:r>
        <w:t xml:space="preserve">remarked </w:t>
      </w:r>
      <w:r w:rsidRPr="79359C4C">
        <w:t xml:space="preserve">that students mentioned having flashbacks of lockdowns and being afraid of future lockdowns. </w:t>
      </w:r>
      <w:r>
        <w:t xml:space="preserve">Future research could be done that </w:t>
      </w:r>
      <w:r w:rsidRPr="79359C4C">
        <w:t>applie</w:t>
      </w:r>
      <w:r>
        <w:t>s</w:t>
      </w:r>
      <w:r w:rsidRPr="79359C4C">
        <w:t xml:space="preserve"> complex PTSD trauma therapy concepts to education</w:t>
      </w:r>
      <w:r>
        <w:t xml:space="preserve"> such as including more social learning spaces and adding fun to course work,</w:t>
      </w:r>
      <w:r w:rsidRPr="79359C4C">
        <w:t xml:space="preserve"> which could be an added value for learners as they return to campus. </w:t>
      </w:r>
    </w:p>
    <w:p w14:paraId="6B596AB1" w14:textId="2833A25C" w:rsidR="001000B4" w:rsidRDefault="001000B4" w:rsidP="00976E87">
      <w:r>
        <w:t xml:space="preserve">A potential challenge as students return to campus is relating to the ability to integrate back into social norms. </w:t>
      </w:r>
      <w:proofErr w:type="gramStart"/>
      <w:r>
        <w:t>Similar to</w:t>
      </w:r>
      <w:proofErr w:type="gramEnd"/>
      <w:r>
        <w:t xml:space="preserve"> those with complex PTSD, for those students who were more isolated and possibly experienced trauma during repeated lockdowns, returning to campus may require more social engagement and fun elements in order to feel like a community again. Because COVID restrictions limited the personal element of choice, students could benefit from having choices whenever possible. If lecturers and program coordinators note disengagement even during the in-person portion of Blended Learning, they can re-evaluate the situation by creating a social space and ensuring that there are fun moments to reactivate learners. With time and socialization, social norms can return with new perspectives.</w:t>
      </w:r>
    </w:p>
    <w:p w14:paraId="6471AF8B" w14:textId="78684D3F" w:rsidR="005E3FC6" w:rsidRDefault="005E3FC6" w:rsidP="00DB4931">
      <w:pPr>
        <w:pStyle w:val="Heading2"/>
      </w:pPr>
      <w:bookmarkStart w:id="97" w:name="_Toc119312513"/>
      <w:bookmarkStart w:id="98" w:name="_Toc98566052"/>
      <w:bookmarkStart w:id="99" w:name="_Toc1953672969"/>
      <w:bookmarkStart w:id="100" w:name="_Toc1817565877"/>
      <w:bookmarkStart w:id="101" w:name="_Toc2134228787"/>
      <w:bookmarkStart w:id="102" w:name="_Toc724765314"/>
      <w:bookmarkStart w:id="103" w:name="_Toc178596113"/>
      <w:bookmarkStart w:id="104" w:name="_Toc748502435"/>
      <w:bookmarkStart w:id="105" w:name="_Toc1663691581"/>
      <w:bookmarkStart w:id="106" w:name="_Toc1889123813"/>
      <w:bookmarkStart w:id="107" w:name="_Toc97545528"/>
      <w:r>
        <w:t>Feedback</w:t>
      </w:r>
      <w:bookmarkEnd w:id="97"/>
    </w:p>
    <w:p w14:paraId="15276CAA" w14:textId="3F72BF2D" w:rsidR="005E3FC6" w:rsidRPr="001000B4" w:rsidRDefault="005E3FC6" w:rsidP="005E3FC6">
      <w:pPr>
        <w:rPr>
          <w:rFonts w:ascii="Calibri" w:hAnsi="Calibri" w:cs="Calibri"/>
        </w:rPr>
      </w:pPr>
      <w:r w:rsidRPr="00BE4D85">
        <w:rPr>
          <w:rFonts w:ascii="Calibri" w:hAnsi="Calibri" w:cs="Calibri"/>
        </w:rPr>
        <w:t xml:space="preserve">This report was released early, and feedback was given by staff, experts, and lecturers. It was noted that </w:t>
      </w:r>
      <w:r w:rsidR="001000B4">
        <w:rPr>
          <w:rFonts w:ascii="Calibri" w:hAnsi="Calibri" w:cs="Calibri"/>
        </w:rPr>
        <w:t xml:space="preserve">the following </w:t>
      </w:r>
      <w:r w:rsidRPr="00BE4D85">
        <w:rPr>
          <w:rFonts w:ascii="Calibri" w:hAnsi="Calibri" w:cs="Calibri"/>
        </w:rPr>
        <w:t xml:space="preserve">additional topics should be considered: technology </w:t>
      </w:r>
      <w:r w:rsidRPr="00704420">
        <w:rPr>
          <w:rFonts w:ascii="Calibri" w:eastAsia="Times New Roman" w:hAnsi="Calibri" w:cs="Calibri"/>
          <w:lang w:val="en-NL"/>
        </w:rPr>
        <w:t>license agreement stability, release of updates (not for start of semester), centralized support that decides some basics campus wide, plan for moving target of scheduling changes of room during emergency planning</w:t>
      </w:r>
      <w:r w:rsidRPr="00BE4D85">
        <w:rPr>
          <w:rFonts w:ascii="Calibri" w:eastAsia="Times New Roman" w:hAnsi="Calibri" w:cs="Calibri"/>
        </w:rPr>
        <w:t xml:space="preserve">, </w:t>
      </w:r>
      <w:r w:rsidRPr="00704420">
        <w:rPr>
          <w:rFonts w:ascii="Calibri" w:eastAsia="Times New Roman" w:hAnsi="Calibri" w:cs="Calibri"/>
          <w:lang w:val="en-NL"/>
        </w:rPr>
        <w:t>emergency plan could include a plan to move students between quarters, improved technology, difference between technology owned by lecturer and by university considering comfort level, and more support on the tech side for the classrooms.</w:t>
      </w:r>
    </w:p>
    <w:p w14:paraId="3CD1F063" w14:textId="7E2B283C" w:rsidR="00976E87" w:rsidRPr="005E3FC6" w:rsidRDefault="00976E87" w:rsidP="005E3FC6">
      <w:pPr>
        <w:pStyle w:val="Heading1"/>
      </w:pPr>
      <w:bookmarkStart w:id="108" w:name="_Toc119312514"/>
      <w:r>
        <w:t>Conclusion</w:t>
      </w:r>
      <w:bookmarkEnd w:id="98"/>
      <w:bookmarkEnd w:id="108"/>
    </w:p>
    <w:p w14:paraId="5CFFCB0C" w14:textId="4DD4060D" w:rsidR="00976E87" w:rsidRDefault="00976E87" w:rsidP="00976E87">
      <w:r w:rsidRPr="79359C4C">
        <w:t xml:space="preserve">In summary, </w:t>
      </w:r>
      <w:r>
        <w:t>fast shifts to online educational formats</w:t>
      </w:r>
      <w:r w:rsidR="001000B4">
        <w:t xml:space="preserve"> or “remote teaching” </w:t>
      </w:r>
      <w:r>
        <w:t>is not the same as planned online education. Support for emergency educational shifts can include:</w:t>
      </w:r>
    </w:p>
    <w:p w14:paraId="6AC523D6" w14:textId="77777777" w:rsidR="00BE4D85" w:rsidRDefault="00BE4D85" w:rsidP="00976E87">
      <w:pPr>
        <w:pStyle w:val="ListParagraph"/>
        <w:numPr>
          <w:ilvl w:val="0"/>
          <w:numId w:val="6"/>
        </w:numPr>
      </w:pPr>
      <w:r>
        <w:t>Open Educational Practice</w:t>
      </w:r>
    </w:p>
    <w:p w14:paraId="5C1D7754" w14:textId="70258751" w:rsidR="00976E87" w:rsidRDefault="00976E87" w:rsidP="00976E87">
      <w:pPr>
        <w:pStyle w:val="ListParagraph"/>
        <w:numPr>
          <w:ilvl w:val="0"/>
          <w:numId w:val="6"/>
        </w:numPr>
      </w:pPr>
      <w:r>
        <w:t>a Lecturer Satchel with institute specific support</w:t>
      </w:r>
    </w:p>
    <w:p w14:paraId="7177C7E6" w14:textId="77777777" w:rsidR="00976E87" w:rsidRDefault="00976E87" w:rsidP="00976E87">
      <w:pPr>
        <w:pStyle w:val="ListParagraph"/>
        <w:numPr>
          <w:ilvl w:val="0"/>
          <w:numId w:val="6"/>
        </w:numPr>
      </w:pPr>
      <w:r>
        <w:t>Change Management considerations such as</w:t>
      </w:r>
    </w:p>
    <w:p w14:paraId="1B3CC276" w14:textId="77777777" w:rsidR="00976E87" w:rsidRDefault="00976E87" w:rsidP="00976E87">
      <w:pPr>
        <w:pStyle w:val="ListParagraph"/>
        <w:numPr>
          <w:ilvl w:val="1"/>
          <w:numId w:val="6"/>
        </w:numPr>
      </w:pPr>
      <w:r>
        <w:t xml:space="preserve">weekly webinars </w:t>
      </w:r>
    </w:p>
    <w:p w14:paraId="04FCDEBF" w14:textId="77777777" w:rsidR="00976E87" w:rsidRDefault="00976E87" w:rsidP="00976E87">
      <w:pPr>
        <w:pStyle w:val="ListParagraph"/>
        <w:numPr>
          <w:ilvl w:val="1"/>
          <w:numId w:val="6"/>
        </w:numPr>
      </w:pPr>
      <w:r>
        <w:t>centralizing licenses for tools</w:t>
      </w:r>
    </w:p>
    <w:p w14:paraId="73F9E980" w14:textId="77777777" w:rsidR="00976E87" w:rsidRDefault="00976E87" w:rsidP="00976E87">
      <w:pPr>
        <w:pStyle w:val="ListParagraph"/>
        <w:numPr>
          <w:ilvl w:val="1"/>
          <w:numId w:val="6"/>
        </w:numPr>
      </w:pPr>
      <w:r>
        <w:t>allowing a space for piloting tools</w:t>
      </w:r>
    </w:p>
    <w:p w14:paraId="557FC278" w14:textId="77777777" w:rsidR="00976E87" w:rsidRDefault="00976E87" w:rsidP="00976E87">
      <w:pPr>
        <w:pStyle w:val="ListParagraph"/>
        <w:numPr>
          <w:ilvl w:val="1"/>
          <w:numId w:val="6"/>
        </w:numPr>
      </w:pPr>
      <w:r>
        <w:t>one-pager guide for tools that are not GDPR approved or reviewed</w:t>
      </w:r>
    </w:p>
    <w:p w14:paraId="21544FE2" w14:textId="77777777" w:rsidR="00976E87" w:rsidRDefault="00976E87" w:rsidP="00976E87">
      <w:pPr>
        <w:pStyle w:val="ListParagraph"/>
        <w:numPr>
          <w:ilvl w:val="0"/>
          <w:numId w:val="6"/>
        </w:numPr>
      </w:pPr>
      <w:r>
        <w:t>Adding social elements or social learning spaces online.</w:t>
      </w:r>
    </w:p>
    <w:p w14:paraId="3A896639" w14:textId="21FBE740" w:rsidR="00976E87" w:rsidRDefault="00976E87" w:rsidP="00976E87">
      <w:r>
        <w:lastRenderedPageBreak/>
        <w:t xml:space="preserve">Initial research findings show similarities between isolated students and people with complex PTSD in the sense of experiencing flashbacks and fear of situations they cannot control. A forthcoming literature review </w:t>
      </w:r>
      <w:r w:rsidR="001000B4">
        <w:t xml:space="preserve">on learner engagement </w:t>
      </w:r>
      <w:r>
        <w:t xml:space="preserve">will </w:t>
      </w:r>
      <w:r w:rsidR="001000B4">
        <w:t>be conducted</w:t>
      </w:r>
      <w:r>
        <w:t>.</w:t>
      </w:r>
    </w:p>
    <w:p w14:paraId="57E33B58" w14:textId="2954BAFA" w:rsidR="001000B4" w:rsidRDefault="001000B4" w:rsidP="00976E87">
      <w:r>
        <w:t xml:space="preserve">Although this paper discusses education format choices and implications during COVID and post-COVID times, the content here can be applied to further improve online and blended education for the future by adding social elements to increase student engagement. Further research could be done on student engagement and social elements in online and blended education. </w:t>
      </w:r>
    </w:p>
    <w:p w14:paraId="3295E3DC" w14:textId="45FC990A" w:rsidR="001000B4" w:rsidRDefault="001000B4" w:rsidP="00976E87">
      <w:r>
        <w:t>Beyond webinars, open education practice can take place in many ways. It is prudent to consider how to enable lecturers and staff to collaborate and brainstorm together to make way for innovation and implement it more smoothly. There is a growing need for open education practice.</w:t>
      </w:r>
    </w:p>
    <w:bookmarkEnd w:id="107" w:displacedByCustomXml="next"/>
    <w:bookmarkEnd w:id="106" w:displacedByCustomXml="next"/>
    <w:bookmarkEnd w:id="105" w:displacedByCustomXml="next"/>
    <w:bookmarkEnd w:id="104" w:displacedByCustomXml="next"/>
    <w:bookmarkEnd w:id="103" w:displacedByCustomXml="next"/>
    <w:bookmarkEnd w:id="102" w:displacedByCustomXml="next"/>
    <w:bookmarkEnd w:id="101" w:displacedByCustomXml="next"/>
    <w:bookmarkEnd w:id="100" w:displacedByCustomXml="next"/>
    <w:bookmarkEnd w:id="99" w:displacedByCustomXml="next"/>
    <w:bookmarkStart w:id="109" w:name="_Toc98566053" w:displacedByCustomXml="next"/>
    <w:bookmarkStart w:id="110" w:name="_Toc119312515" w:displacedByCustomXml="next"/>
    <w:sdt>
      <w:sdtPr>
        <w:rPr>
          <w:rFonts w:asciiTheme="minorHAnsi" w:eastAsiaTheme="minorHAnsi" w:hAnsiTheme="minorHAnsi" w:cstheme="minorBidi"/>
          <w:color w:val="auto"/>
          <w:sz w:val="22"/>
          <w:szCs w:val="22"/>
          <w:lang w:val="en-GB"/>
        </w:rPr>
        <w:id w:val="1651631379"/>
        <w:docPartObj>
          <w:docPartGallery w:val="Bibliographies"/>
          <w:docPartUnique/>
        </w:docPartObj>
      </w:sdtPr>
      <w:sdtEndPr>
        <w:rPr>
          <w:b/>
          <w:bCs/>
        </w:rPr>
      </w:sdtEndPr>
      <w:sdtContent>
        <w:p w14:paraId="1B2861FD" w14:textId="77777777" w:rsidR="00976E87" w:rsidRDefault="00976E87" w:rsidP="00976E87">
          <w:pPr>
            <w:pStyle w:val="Heading1"/>
          </w:pPr>
          <w:r>
            <w:t>References</w:t>
          </w:r>
          <w:bookmarkEnd w:id="110"/>
          <w:bookmarkEnd w:id="109"/>
        </w:p>
        <w:p w14:paraId="6890121D" w14:textId="77777777" w:rsidR="004246BB" w:rsidRDefault="00976E87" w:rsidP="004246BB">
          <w:pPr>
            <w:pStyle w:val="Bibliography"/>
            <w:ind w:left="720" w:hanging="720"/>
            <w:rPr>
              <w:noProof/>
              <w:sz w:val="24"/>
              <w:szCs w:val="24"/>
              <w:lang w:val="en-US"/>
            </w:rPr>
          </w:pPr>
          <w:r>
            <w:fldChar w:fldCharType="begin"/>
          </w:r>
          <w:r w:rsidRPr="00196EC7">
            <w:rPr>
              <w:lang w:val="en-US"/>
            </w:rPr>
            <w:instrText xml:space="preserve"> BIBLIOGRAPHY </w:instrText>
          </w:r>
          <w:r>
            <w:fldChar w:fldCharType="separate"/>
          </w:r>
          <w:r w:rsidR="004246BB" w:rsidRPr="00196EC7">
            <w:rPr>
              <w:noProof/>
              <w:lang w:val="en-US"/>
            </w:rPr>
            <w:t xml:space="preserve">Goeman, K., Poelmans, S., &amp; Van Rompaey, V. (2018). </w:t>
          </w:r>
          <w:r w:rsidR="004246BB">
            <w:rPr>
              <w:i/>
              <w:iCs/>
              <w:noProof/>
              <w:lang w:val="en-US"/>
            </w:rPr>
            <w:t>Research report on state of the art in blended learning and innovation.</w:t>
          </w:r>
          <w:r w:rsidR="004246BB">
            <w:rPr>
              <w:noProof/>
              <w:lang w:val="en-US"/>
            </w:rPr>
            <w:t xml:space="preserve"> EADTU.</w:t>
          </w:r>
        </w:p>
        <w:p w14:paraId="7A13C1FE" w14:textId="77777777" w:rsidR="004246BB" w:rsidRDefault="004246BB" w:rsidP="004246BB">
          <w:pPr>
            <w:pStyle w:val="Bibliography"/>
            <w:ind w:left="720" w:hanging="720"/>
            <w:rPr>
              <w:noProof/>
              <w:lang w:val="en-US"/>
            </w:rPr>
          </w:pPr>
          <w:r>
            <w:rPr>
              <w:noProof/>
              <w:lang w:val="en-US"/>
            </w:rPr>
            <w:t xml:space="preserve">van Valkenburg, W. (2015, 12 20). </w:t>
          </w:r>
          <w:r>
            <w:rPr>
              <w:i/>
              <w:iCs/>
              <w:noProof/>
              <w:lang w:val="en-US"/>
            </w:rPr>
            <w:t>Pencil Metaphor for OER</w:t>
          </w:r>
          <w:r>
            <w:rPr>
              <w:noProof/>
              <w:lang w:val="en-US"/>
            </w:rPr>
            <w:t>. Retrieved from E-learn Weblog of Willem van Valkenburg: Blogging about Open and Online Education and more interesting stuff: http://www.e-learn.nl/2015/12/20/pencil-metaphor-for-oer</w:t>
          </w:r>
        </w:p>
        <w:p w14:paraId="630616D8" w14:textId="77777777" w:rsidR="004246BB" w:rsidRDefault="004246BB" w:rsidP="004246BB">
          <w:pPr>
            <w:pStyle w:val="Bibliography"/>
            <w:ind w:left="720" w:hanging="720"/>
            <w:rPr>
              <w:noProof/>
              <w:lang w:val="en-US"/>
            </w:rPr>
          </w:pPr>
          <w:r w:rsidRPr="004246BB">
            <w:rPr>
              <w:noProof/>
              <w:lang w:val="nl-NL"/>
            </w:rPr>
            <w:t xml:space="preserve">Asik, G., &amp; Ozen, E. N. (2021). </w:t>
          </w:r>
          <w:r>
            <w:rPr>
              <w:noProof/>
              <w:lang w:val="en-US"/>
            </w:rPr>
            <w:t xml:space="preserve">It takes a curfew: The effect of Covid-19 on female homicides. </w:t>
          </w:r>
          <w:r>
            <w:rPr>
              <w:i/>
              <w:iCs/>
              <w:noProof/>
              <w:lang w:val="en-US"/>
            </w:rPr>
            <w:t>Economics Letters 200 (2021) 109761</w:t>
          </w:r>
          <w:r>
            <w:rPr>
              <w:noProof/>
              <w:lang w:val="en-US"/>
            </w:rPr>
            <w:t>, 1-6.</w:t>
          </w:r>
        </w:p>
        <w:p w14:paraId="7BA75A1F" w14:textId="77777777" w:rsidR="004246BB" w:rsidRDefault="004246BB" w:rsidP="004246BB">
          <w:pPr>
            <w:pStyle w:val="Bibliography"/>
            <w:ind w:left="720" w:hanging="720"/>
            <w:rPr>
              <w:noProof/>
              <w:lang w:val="en-US"/>
            </w:rPr>
          </w:pPr>
          <w:r>
            <w:rPr>
              <w:i/>
              <w:iCs/>
              <w:noProof/>
              <w:lang w:val="en-US"/>
            </w:rPr>
            <w:t>Lecturer Backpack for Teaching in Online Formats</w:t>
          </w:r>
          <w:r>
            <w:rPr>
              <w:noProof/>
              <w:lang w:val="en-US"/>
            </w:rPr>
            <w:t>. (2021, 12). Retrieved from Teaching Academy: https://www.tudelft.nl/teachingacademy/support/lecturer-backpack-for-teaching-in-online-formats</w:t>
          </w:r>
        </w:p>
        <w:p w14:paraId="5E39488D" w14:textId="77777777" w:rsidR="004246BB" w:rsidRDefault="004246BB" w:rsidP="004246BB">
          <w:pPr>
            <w:pStyle w:val="Bibliography"/>
            <w:ind w:left="720" w:hanging="720"/>
            <w:rPr>
              <w:noProof/>
              <w:lang w:val="en-US"/>
            </w:rPr>
          </w:pPr>
          <w:r>
            <w:rPr>
              <w:i/>
              <w:iCs/>
              <w:noProof/>
              <w:lang w:val="en-US"/>
            </w:rPr>
            <w:t>Weekly Webinars</w:t>
          </w:r>
          <w:r>
            <w:rPr>
              <w:noProof/>
              <w:lang w:val="en-US"/>
            </w:rPr>
            <w:t>. (2022). Retrieved from Teaching Academy: https://www.tudelft.nl/teachingacademy/events-trainings/recorded-events/recordings-webinars-remote-teaching-learning</w:t>
          </w:r>
        </w:p>
        <w:p w14:paraId="56A13BA3" w14:textId="77777777" w:rsidR="004246BB" w:rsidRDefault="004246BB" w:rsidP="004246BB">
          <w:pPr>
            <w:pStyle w:val="Bibliography"/>
            <w:ind w:left="720" w:hanging="720"/>
            <w:rPr>
              <w:noProof/>
              <w:lang w:val="en-US"/>
            </w:rPr>
          </w:pPr>
          <w:r>
            <w:rPr>
              <w:i/>
              <w:iCs/>
              <w:noProof/>
              <w:lang w:val="en-US"/>
            </w:rPr>
            <w:t>Eduational Tooling</w:t>
          </w:r>
          <w:r>
            <w:rPr>
              <w:noProof/>
              <w:lang w:val="en-US"/>
            </w:rPr>
            <w:t>. (2022). Retrieved from TU Delft: https://teaching-support.tudelft.nl/educational-tooling/</w:t>
          </w:r>
        </w:p>
        <w:p w14:paraId="0279C412" w14:textId="77777777" w:rsidR="004246BB" w:rsidRDefault="004246BB" w:rsidP="004246BB">
          <w:pPr>
            <w:pStyle w:val="Bibliography"/>
            <w:ind w:left="720" w:hanging="720"/>
            <w:rPr>
              <w:noProof/>
              <w:lang w:val="en-US"/>
            </w:rPr>
          </w:pPr>
          <w:r>
            <w:rPr>
              <w:noProof/>
              <w:lang w:val="en-US"/>
            </w:rPr>
            <w:t xml:space="preserve">Dillenbourg, P. (1999). What do you mean by collaborative learning? In P. Dillenbourg, </w:t>
          </w:r>
          <w:r>
            <w:rPr>
              <w:i/>
              <w:iCs/>
              <w:noProof/>
              <w:lang w:val="en-US"/>
            </w:rPr>
            <w:t>Collaborative-learning: Cognitive and Computational Approaches</w:t>
          </w:r>
          <w:r>
            <w:rPr>
              <w:noProof/>
              <w:lang w:val="en-US"/>
            </w:rPr>
            <w:t xml:space="preserve"> (pp. 1-19). Geneva: Oxford: Elsevier.</w:t>
          </w:r>
        </w:p>
        <w:p w14:paraId="14639094" w14:textId="77777777" w:rsidR="004246BB" w:rsidRDefault="004246BB" w:rsidP="004246BB">
          <w:pPr>
            <w:pStyle w:val="Bibliography"/>
            <w:ind w:left="720" w:hanging="720"/>
            <w:rPr>
              <w:noProof/>
              <w:lang w:val="en-US"/>
            </w:rPr>
          </w:pPr>
          <w:r>
            <w:rPr>
              <w:noProof/>
              <w:lang w:val="en-US"/>
            </w:rPr>
            <w:t xml:space="preserve">Bruffee, K. A. (1993). </w:t>
          </w:r>
          <w:r>
            <w:rPr>
              <w:i/>
              <w:iCs/>
              <w:noProof/>
              <w:lang w:val="en-US"/>
            </w:rPr>
            <w:t>Collaborative Learning: Higher education, interdependence, and the authority of knowledge.</w:t>
          </w:r>
          <w:r>
            <w:rPr>
              <w:noProof/>
              <w:lang w:val="en-US"/>
            </w:rPr>
            <w:t xml:space="preserve"> Baltimore, MD: Johns Hopkins University Press.</w:t>
          </w:r>
        </w:p>
        <w:p w14:paraId="4AAE2D6C" w14:textId="77777777" w:rsidR="004246BB" w:rsidRDefault="004246BB" w:rsidP="004246BB">
          <w:pPr>
            <w:pStyle w:val="Bibliography"/>
            <w:ind w:left="720" w:hanging="720"/>
            <w:rPr>
              <w:noProof/>
              <w:lang w:val="en-US"/>
            </w:rPr>
          </w:pPr>
          <w:r>
            <w:rPr>
              <w:noProof/>
              <w:lang w:val="en-US"/>
            </w:rPr>
            <w:t xml:space="preserve">Cifuentes, L., &amp; Murphy, K. L. (2000). Promoting multicultural understanding and positive self-concept through a distance learning community: Cultural connections. </w:t>
          </w:r>
          <w:r>
            <w:rPr>
              <w:i/>
              <w:iCs/>
              <w:noProof/>
              <w:lang w:val="en-US"/>
            </w:rPr>
            <w:t>Educational technology research and development</w:t>
          </w:r>
          <w:r>
            <w:rPr>
              <w:noProof/>
              <w:lang w:val="en-US"/>
            </w:rPr>
            <w:t>, 48 (1) 69-83.</w:t>
          </w:r>
        </w:p>
        <w:p w14:paraId="171166CC" w14:textId="77777777" w:rsidR="004246BB" w:rsidRDefault="004246BB" w:rsidP="004246BB">
          <w:pPr>
            <w:pStyle w:val="Bibliography"/>
            <w:ind w:left="720" w:hanging="720"/>
            <w:rPr>
              <w:noProof/>
              <w:lang w:val="en-US"/>
            </w:rPr>
          </w:pPr>
          <w:r>
            <w:rPr>
              <w:noProof/>
              <w:lang w:val="en-US"/>
            </w:rPr>
            <w:t xml:space="preserve">Yang, J., Kinshuk, H., Sue-Jen, C., &amp; Huang, R. (2014). Strategies for Smooth and Effective Cross-Cultural Online Collaborative Learning. </w:t>
          </w:r>
          <w:r>
            <w:rPr>
              <w:i/>
              <w:iCs/>
              <w:noProof/>
              <w:lang w:val="en-US"/>
            </w:rPr>
            <w:t>Journal of Educational Technology &amp; Society</w:t>
          </w:r>
          <w:r>
            <w:rPr>
              <w:noProof/>
              <w:lang w:val="en-US"/>
            </w:rPr>
            <w:t>, 17(3), 208-221.</w:t>
          </w:r>
        </w:p>
        <w:p w14:paraId="11A15C6E" w14:textId="77777777" w:rsidR="004246BB" w:rsidRDefault="004246BB" w:rsidP="004246BB">
          <w:pPr>
            <w:pStyle w:val="Bibliography"/>
            <w:ind w:left="720" w:hanging="720"/>
            <w:rPr>
              <w:noProof/>
              <w:lang w:val="en-US"/>
            </w:rPr>
          </w:pPr>
          <w:r>
            <w:rPr>
              <w:noProof/>
              <w:lang w:val="en-US"/>
            </w:rPr>
            <w:lastRenderedPageBreak/>
            <w:t xml:space="preserve">Signorini, P., Wiesemes, R., &amp; Murphy, R. (2009). Developing alternative frameworks for exploring intercultural learning: a critique of Hofstede’s cultural difference model. </w:t>
          </w:r>
          <w:r>
            <w:rPr>
              <w:i/>
              <w:iCs/>
              <w:noProof/>
              <w:lang w:val="en-US"/>
            </w:rPr>
            <w:t>Teaching in Higher Education</w:t>
          </w:r>
          <w:r>
            <w:rPr>
              <w:noProof/>
              <w:lang w:val="en-US"/>
            </w:rPr>
            <w:t>, 14 (3) 253-264.</w:t>
          </w:r>
        </w:p>
        <w:p w14:paraId="7663A3E7" w14:textId="77777777" w:rsidR="004246BB" w:rsidRDefault="004246BB" w:rsidP="004246BB">
          <w:pPr>
            <w:pStyle w:val="Bibliography"/>
            <w:ind w:left="720" w:hanging="720"/>
            <w:rPr>
              <w:noProof/>
              <w:lang w:val="en-US"/>
            </w:rPr>
          </w:pPr>
          <w:r>
            <w:rPr>
              <w:noProof/>
              <w:lang w:val="en-US"/>
            </w:rPr>
            <w:t xml:space="preserve">Alred, G., Byram, M., &amp; Fleming, M. (2003). Intercultural Experience and Education. </w:t>
          </w:r>
          <w:r>
            <w:rPr>
              <w:i/>
              <w:iCs/>
              <w:noProof/>
              <w:lang w:val="en-US"/>
            </w:rPr>
            <w:t>Languages for Intercultural Communication and Education</w:t>
          </w:r>
          <w:r>
            <w:rPr>
              <w:noProof/>
              <w:lang w:val="en-US"/>
            </w:rPr>
            <w:t>.</w:t>
          </w:r>
        </w:p>
        <w:p w14:paraId="6793BABE" w14:textId="77777777" w:rsidR="004246BB" w:rsidRDefault="004246BB" w:rsidP="004246BB">
          <w:pPr>
            <w:pStyle w:val="Bibliography"/>
            <w:ind w:left="720" w:hanging="720"/>
            <w:rPr>
              <w:noProof/>
              <w:lang w:val="en-US"/>
            </w:rPr>
          </w:pPr>
          <w:r w:rsidRPr="004246BB">
            <w:rPr>
              <w:noProof/>
              <w:lang w:val="nl-NL"/>
            </w:rPr>
            <w:t xml:space="preserve">Wahls, N., Ouwehand, M., &amp; Dijkstra, W. (2021). </w:t>
          </w:r>
          <w:r>
            <w:rPr>
              <w:noProof/>
              <w:lang w:val="en-US"/>
            </w:rPr>
            <w:t xml:space="preserve">Open Practice Discussion on Online Social Elements in Education - What Worked or Didn’t Work in the Past Year. </w:t>
          </w:r>
          <w:r>
            <w:rPr>
              <w:i/>
              <w:iCs/>
              <w:noProof/>
              <w:lang w:val="en-US"/>
            </w:rPr>
            <w:t>Open Education Global.</w:t>
          </w:r>
          <w:r>
            <w:rPr>
              <w:noProof/>
              <w:lang w:val="en-US"/>
            </w:rPr>
            <w:t xml:space="preserve"> OE Global.</w:t>
          </w:r>
        </w:p>
        <w:p w14:paraId="29700588" w14:textId="77777777" w:rsidR="004246BB" w:rsidRDefault="004246BB" w:rsidP="004246BB">
          <w:pPr>
            <w:pStyle w:val="Bibliography"/>
            <w:ind w:left="720" w:hanging="720"/>
            <w:rPr>
              <w:noProof/>
              <w:lang w:val="en-US"/>
            </w:rPr>
          </w:pPr>
          <w:r>
            <w:rPr>
              <w:i/>
              <w:iCs/>
              <w:noProof/>
              <w:lang w:val="en-US"/>
            </w:rPr>
            <w:t>EMBED</w:t>
          </w:r>
          <w:r>
            <w:rPr>
              <w:noProof/>
              <w:lang w:val="en-US"/>
            </w:rPr>
            <w:t>. (2020). Retrieved from European Maturity model for Blended Education (EMBED 2017-2020): https://embed.eadtu.eu</w:t>
          </w:r>
        </w:p>
        <w:p w14:paraId="49910B92" w14:textId="77777777" w:rsidR="004246BB" w:rsidRDefault="004246BB" w:rsidP="004246BB">
          <w:pPr>
            <w:pStyle w:val="Bibliography"/>
            <w:ind w:left="720" w:hanging="720"/>
            <w:rPr>
              <w:noProof/>
              <w:lang w:val="en-US"/>
            </w:rPr>
          </w:pPr>
          <w:r>
            <w:rPr>
              <w:i/>
              <w:iCs/>
              <w:noProof/>
              <w:lang w:val="en-US"/>
            </w:rPr>
            <w:t>Self-assessment Course level</w:t>
          </w:r>
          <w:r>
            <w:rPr>
              <w:noProof/>
              <w:lang w:val="en-US"/>
            </w:rPr>
            <w:t>. (2020). Retrieved from Working with EMBED: https://embed.eadtu.eu/working-with-embed_3</w:t>
          </w:r>
        </w:p>
        <w:p w14:paraId="5C75BFB9" w14:textId="77777777" w:rsidR="004246BB" w:rsidRDefault="004246BB" w:rsidP="004246BB">
          <w:pPr>
            <w:pStyle w:val="Bibliography"/>
            <w:ind w:left="720" w:hanging="720"/>
            <w:rPr>
              <w:noProof/>
              <w:lang w:val="en-US"/>
            </w:rPr>
          </w:pPr>
          <w:r>
            <w:rPr>
              <w:noProof/>
              <w:lang w:val="en-US"/>
            </w:rPr>
            <w:t xml:space="preserve">Allen, E., &amp; Seaman, J. (2010). </w:t>
          </w:r>
          <w:r>
            <w:rPr>
              <w:i/>
              <w:iCs/>
              <w:noProof/>
              <w:lang w:val="en-US"/>
            </w:rPr>
            <w:t>Class Differences: Online Education in the United States, 2010.</w:t>
          </w:r>
          <w:r>
            <w:rPr>
              <w:noProof/>
              <w:lang w:val="en-US"/>
            </w:rPr>
            <w:t xml:space="preserve"> United States of America: Babson Survey Research Group.</w:t>
          </w:r>
        </w:p>
        <w:p w14:paraId="2C48F453" w14:textId="77777777" w:rsidR="004246BB" w:rsidRDefault="004246BB" w:rsidP="004246BB">
          <w:pPr>
            <w:pStyle w:val="Bibliography"/>
            <w:ind w:left="720" w:hanging="720"/>
            <w:rPr>
              <w:noProof/>
              <w:lang w:val="en-US"/>
            </w:rPr>
          </w:pPr>
          <w:r>
            <w:rPr>
              <w:noProof/>
              <w:lang w:val="en-US"/>
            </w:rPr>
            <w:t xml:space="preserve">Katz, J., Yue, S., &amp; Xue, W. (2021). Herpes simplex and herpes zoster viruses in COVID-19 patients. </w:t>
          </w:r>
          <w:r>
            <w:rPr>
              <w:i/>
              <w:iCs/>
              <w:noProof/>
              <w:lang w:val="en-US"/>
            </w:rPr>
            <w:t>Irish Journal of Medical Science</w:t>
          </w:r>
          <w:r>
            <w:rPr>
              <w:noProof/>
              <w:lang w:val="en-US"/>
            </w:rPr>
            <w:t>, 1-5.</w:t>
          </w:r>
        </w:p>
        <w:p w14:paraId="05D1DF02" w14:textId="77777777" w:rsidR="004246BB" w:rsidRDefault="004246BB" w:rsidP="004246BB">
          <w:pPr>
            <w:pStyle w:val="Bibliography"/>
            <w:ind w:left="720" w:hanging="720"/>
            <w:rPr>
              <w:noProof/>
              <w:lang w:val="en-US"/>
            </w:rPr>
          </w:pPr>
          <w:r>
            <w:rPr>
              <w:i/>
              <w:iCs/>
              <w:noProof/>
              <w:lang w:val="en-US"/>
            </w:rPr>
            <w:t>Maandcijfers overledenen suïcide t/m oktober 2020</w:t>
          </w:r>
          <w:r>
            <w:rPr>
              <w:noProof/>
              <w:lang w:val="en-US"/>
            </w:rPr>
            <w:t>. (2021, 05 02). Retrieved from Central Bureau of Statistics (CBS): https://www.cbs.nl/nl-nl/maatwerk/2021/05/maandcijfers-overledenen-suicide-t-m-oktober-2020</w:t>
          </w:r>
        </w:p>
        <w:p w14:paraId="5F6514CF" w14:textId="77777777" w:rsidR="004246BB" w:rsidRDefault="004246BB" w:rsidP="004246BB">
          <w:pPr>
            <w:pStyle w:val="Bibliography"/>
            <w:ind w:left="720" w:hanging="720"/>
            <w:rPr>
              <w:noProof/>
              <w:lang w:val="en-US"/>
            </w:rPr>
          </w:pPr>
          <w:r>
            <w:rPr>
              <w:i/>
              <w:iCs/>
              <w:noProof/>
              <w:lang w:val="en-US"/>
            </w:rPr>
            <w:t>Troubled children face long waits for psychiatric help, officials call for action</w:t>
          </w:r>
          <w:r>
            <w:rPr>
              <w:noProof/>
              <w:lang w:val="en-US"/>
            </w:rPr>
            <w:t>. (2021, April 6). Retrieved from Dutch News: https://www.dutchnews.nl/news/2021/04/troubled-children-face-long-waits-for-psychiatric-help-officials-call-for-action/</w:t>
          </w:r>
        </w:p>
        <w:p w14:paraId="43DC352C" w14:textId="77777777" w:rsidR="004246BB" w:rsidRPr="004246BB" w:rsidRDefault="004246BB" w:rsidP="004246BB">
          <w:pPr>
            <w:pStyle w:val="Bibliography"/>
            <w:ind w:left="720" w:hanging="720"/>
            <w:rPr>
              <w:noProof/>
              <w:lang w:val="nl-NL"/>
            </w:rPr>
          </w:pPr>
          <w:r>
            <w:rPr>
              <w:i/>
              <w:iCs/>
              <w:noProof/>
              <w:lang w:val="en-US"/>
            </w:rPr>
            <w:t>Central Bureau of Statistics (CBS)</w:t>
          </w:r>
          <w:r>
            <w:rPr>
              <w:noProof/>
              <w:lang w:val="en-US"/>
            </w:rPr>
            <w:t xml:space="preserve">. </w:t>
          </w:r>
          <w:r w:rsidRPr="004246BB">
            <w:rPr>
              <w:noProof/>
              <w:lang w:val="nl-NL"/>
            </w:rPr>
            <w:t>(2021, 6 29). Retrieved from Risico op angststoornis of depressie onder jongvolwassenen toegenomen.: Risico op angststoornis of depressie onder jongvolwassenen toegenomen. https://www.cbs.nl/nl-nl/nieuws/2021/26/risico-op-angststoornis-of-depressie-onder-jongvolwassenen-toegenomen</w:t>
          </w:r>
        </w:p>
        <w:p w14:paraId="71F0A901" w14:textId="77777777" w:rsidR="004246BB" w:rsidRDefault="004246BB" w:rsidP="004246BB">
          <w:pPr>
            <w:pStyle w:val="Bibliography"/>
            <w:ind w:left="720" w:hanging="720"/>
            <w:rPr>
              <w:noProof/>
              <w:lang w:val="en-US"/>
            </w:rPr>
          </w:pPr>
          <w:r>
            <w:rPr>
              <w:noProof/>
              <w:lang w:val="en-US"/>
            </w:rPr>
            <w:t xml:space="preserve">Pinto, C., Niles, J., Kaufman, H., Marlowe, E., Alagia, D., Chi, G., &amp; Van Der Pol, B. (2021, Volume 61 Issue 3 ISSN 0749-3797, https://doi.org/10.1016/j.amepre.2021.03.009). Impact of the COVID-19 Pandemic on Chlamydia and Gonorrhea Screening in the U.S. </w:t>
          </w:r>
          <w:r>
            <w:rPr>
              <w:i/>
              <w:iCs/>
              <w:noProof/>
              <w:lang w:val="en-US"/>
            </w:rPr>
            <w:t>American Journal of Preventive Medicine</w:t>
          </w:r>
          <w:r>
            <w:rPr>
              <w:noProof/>
              <w:lang w:val="en-US"/>
            </w:rPr>
            <w:t>, pp. 386-393.</w:t>
          </w:r>
        </w:p>
        <w:p w14:paraId="38908B44" w14:textId="77777777" w:rsidR="004246BB" w:rsidRDefault="004246BB" w:rsidP="004246BB">
          <w:pPr>
            <w:pStyle w:val="Bibliography"/>
            <w:ind w:left="720" w:hanging="720"/>
            <w:rPr>
              <w:noProof/>
              <w:lang w:val="en-US"/>
            </w:rPr>
          </w:pPr>
          <w:r>
            <w:rPr>
              <w:noProof/>
              <w:lang w:val="en-US"/>
            </w:rPr>
            <w:t xml:space="preserve">van Zyl, L. (2021). Social Study Resources and Social Wellbeing Before and During the Intelligent COVID-19 Lockdown in The Netherlands. </w:t>
          </w:r>
          <w:r>
            <w:rPr>
              <w:i/>
              <w:iCs/>
              <w:noProof/>
              <w:lang w:val="en-US"/>
            </w:rPr>
            <w:t>Soc Indic Res 157</w:t>
          </w:r>
          <w:r>
            <w:rPr>
              <w:noProof/>
              <w:lang w:val="en-US"/>
            </w:rPr>
            <w:t>, pp. 393–415.</w:t>
          </w:r>
        </w:p>
        <w:p w14:paraId="1C3B8BF1" w14:textId="77777777" w:rsidR="004246BB" w:rsidRDefault="004246BB" w:rsidP="004246BB">
          <w:pPr>
            <w:pStyle w:val="Bibliography"/>
            <w:ind w:left="720" w:hanging="720"/>
            <w:rPr>
              <w:noProof/>
              <w:lang w:val="en-US"/>
            </w:rPr>
          </w:pPr>
          <w:r>
            <w:rPr>
              <w:noProof/>
              <w:lang w:val="en-US"/>
            </w:rPr>
            <w:t xml:space="preserve">Brown, B. (2015). </w:t>
          </w:r>
          <w:r>
            <w:rPr>
              <w:i/>
              <w:iCs/>
              <w:noProof/>
              <w:lang w:val="en-US"/>
            </w:rPr>
            <w:t>Daring Greatly: How the Courage to Be Vulnerable Transforms the Way We Live, Love, Parent, and Lead.</w:t>
          </w:r>
          <w:r>
            <w:rPr>
              <w:noProof/>
              <w:lang w:val="en-US"/>
            </w:rPr>
            <w:t xml:space="preserve"> Penguin Group.</w:t>
          </w:r>
        </w:p>
        <w:p w14:paraId="33746708" w14:textId="77777777" w:rsidR="004246BB" w:rsidRPr="004246BB" w:rsidRDefault="004246BB" w:rsidP="004246BB">
          <w:pPr>
            <w:pStyle w:val="Bibliography"/>
            <w:ind w:left="720" w:hanging="720"/>
            <w:rPr>
              <w:noProof/>
              <w:lang w:val="nl-NL"/>
            </w:rPr>
          </w:pPr>
          <w:r>
            <w:rPr>
              <w:noProof/>
              <w:lang w:val="en-US"/>
            </w:rPr>
            <w:t xml:space="preserve">van der Kolk, B. (2015). </w:t>
          </w:r>
          <w:r>
            <w:rPr>
              <w:i/>
              <w:iCs/>
              <w:noProof/>
              <w:lang w:val="en-US"/>
            </w:rPr>
            <w:t>The Body Keeps the Score: Brain, Mind, and Body in the Healing of Trauma.</w:t>
          </w:r>
          <w:r>
            <w:rPr>
              <w:noProof/>
              <w:lang w:val="en-US"/>
            </w:rPr>
            <w:t xml:space="preserve"> </w:t>
          </w:r>
          <w:r w:rsidRPr="004246BB">
            <w:rPr>
              <w:noProof/>
              <w:lang w:val="nl-NL"/>
            </w:rPr>
            <w:t>Penguin Group.</w:t>
          </w:r>
        </w:p>
        <w:p w14:paraId="6FABB378" w14:textId="5BDAF874" w:rsidR="47166702" w:rsidRPr="004246BB" w:rsidRDefault="00976E87" w:rsidP="004246BB">
          <w:pPr>
            <w:pStyle w:val="Bibliography"/>
            <w:ind w:left="720" w:hanging="720"/>
            <w:rPr>
              <w:noProof/>
              <w:lang w:val="nl-NL"/>
            </w:rPr>
          </w:pPr>
          <w:r>
            <w:rPr>
              <w:b/>
              <w:bCs/>
            </w:rPr>
            <w:lastRenderedPageBreak/>
            <w:fldChar w:fldCharType="end"/>
          </w:r>
          <w:sdt>
            <w:sdtPr>
              <w:rPr>
                <w:b/>
                <w:bCs/>
              </w:rPr>
              <w:id w:val="-314796523"/>
              <w:citation/>
            </w:sdtPr>
            <w:sdtEndPr/>
            <w:sdtContent>
              <w:r w:rsidR="004246BB">
                <w:rPr>
                  <w:b/>
                  <w:bCs/>
                </w:rPr>
                <w:fldChar w:fldCharType="begin"/>
              </w:r>
              <w:r w:rsidR="004246BB">
                <w:rPr>
                  <w:b/>
                  <w:bCs/>
                  <w:lang w:val="nl-NL"/>
                </w:rPr>
                <w:instrText xml:space="preserve">CITATION CBS052021 \l 1043 </w:instrText>
              </w:r>
              <w:r w:rsidR="004246BB">
                <w:rPr>
                  <w:b/>
                  <w:bCs/>
                </w:rPr>
                <w:fldChar w:fldCharType="separate"/>
              </w:r>
              <w:r w:rsidR="004246BB">
                <w:rPr>
                  <w:b/>
                  <w:bCs/>
                  <w:noProof/>
                  <w:lang w:val="nl-NL"/>
                </w:rPr>
                <w:t xml:space="preserve"> </w:t>
              </w:r>
              <w:r w:rsidR="004246BB">
                <w:rPr>
                  <w:noProof/>
                  <w:lang w:val="nl-NL"/>
                </w:rPr>
                <w:t>(Maandcijfers overledenen suïcide t/m oktober 2020, 2021)</w:t>
              </w:r>
              <w:r w:rsidR="004246BB">
                <w:rPr>
                  <w:b/>
                  <w:bCs/>
                </w:rPr>
                <w:fldChar w:fldCharType="end"/>
              </w:r>
            </w:sdtContent>
          </w:sdt>
          <w:sdt>
            <w:sdtPr>
              <w:rPr>
                <w:b/>
                <w:bCs/>
              </w:rPr>
              <w:id w:val="1144622819"/>
              <w:citation/>
            </w:sdtPr>
            <w:sdtEndPr/>
            <w:sdtContent>
              <w:r w:rsidR="004246BB">
                <w:rPr>
                  <w:b/>
                  <w:bCs/>
                </w:rPr>
                <w:fldChar w:fldCharType="begin"/>
              </w:r>
              <w:r w:rsidR="004246BB">
                <w:rPr>
                  <w:b/>
                  <w:bCs/>
                  <w:lang w:val="nl-NL"/>
                </w:rPr>
                <w:instrText xml:space="preserve">CITATION CBS052021 \l 1043 </w:instrText>
              </w:r>
              <w:r w:rsidR="004246BB">
                <w:rPr>
                  <w:b/>
                  <w:bCs/>
                </w:rPr>
                <w:fldChar w:fldCharType="separate"/>
              </w:r>
              <w:r w:rsidR="004246BB">
                <w:rPr>
                  <w:b/>
                  <w:bCs/>
                  <w:noProof/>
                  <w:lang w:val="nl-NL"/>
                </w:rPr>
                <w:t xml:space="preserve"> </w:t>
              </w:r>
              <w:r w:rsidR="004246BB">
                <w:rPr>
                  <w:noProof/>
                  <w:lang w:val="nl-NL"/>
                </w:rPr>
                <w:t>(Maandcijfers overledenen suïcide t/m oktober 2020, 2021)</w:t>
              </w:r>
              <w:r w:rsidR="004246BB">
                <w:rPr>
                  <w:b/>
                  <w:bCs/>
                </w:rPr>
                <w:fldChar w:fldCharType="end"/>
              </w:r>
            </w:sdtContent>
          </w:sdt>
          <w:sdt>
            <w:sdtPr>
              <w:rPr>
                <w:b/>
                <w:bCs/>
              </w:rPr>
              <w:id w:val="1865243649"/>
              <w:citation/>
            </w:sdtPr>
            <w:sdtEndPr/>
            <w:sdtContent>
              <w:r w:rsidR="004246BB">
                <w:rPr>
                  <w:b/>
                  <w:bCs/>
                </w:rPr>
                <w:fldChar w:fldCharType="begin"/>
              </w:r>
              <w:r w:rsidR="004246BB">
                <w:rPr>
                  <w:b/>
                  <w:bCs/>
                  <w:lang w:val="nl-NL"/>
                </w:rPr>
                <w:instrText xml:space="preserve">CITATION CBS052021 \l 1043 </w:instrText>
              </w:r>
              <w:r w:rsidR="004246BB">
                <w:rPr>
                  <w:b/>
                  <w:bCs/>
                </w:rPr>
                <w:fldChar w:fldCharType="separate"/>
              </w:r>
              <w:r w:rsidR="004246BB">
                <w:rPr>
                  <w:b/>
                  <w:bCs/>
                  <w:noProof/>
                  <w:lang w:val="nl-NL"/>
                </w:rPr>
                <w:t xml:space="preserve"> </w:t>
              </w:r>
              <w:r w:rsidR="004246BB">
                <w:rPr>
                  <w:noProof/>
                  <w:lang w:val="nl-NL"/>
                </w:rPr>
                <w:t>(Maandcijfers overledenen suïcide t/m oktober 2020, 2021)</w:t>
              </w:r>
              <w:r w:rsidR="004246BB">
                <w:rPr>
                  <w:b/>
                  <w:bCs/>
                </w:rPr>
                <w:fldChar w:fldCharType="end"/>
              </w:r>
            </w:sdtContent>
          </w:sdt>
          <w:sdt>
            <w:sdtPr>
              <w:rPr>
                <w:b/>
                <w:bCs/>
              </w:rPr>
              <w:id w:val="-173890108"/>
              <w:citation/>
            </w:sdtPr>
            <w:sdtEndPr/>
            <w:sdtContent>
              <w:r w:rsidR="004246BB">
                <w:rPr>
                  <w:b/>
                  <w:bCs/>
                </w:rPr>
                <w:fldChar w:fldCharType="begin"/>
              </w:r>
              <w:r w:rsidR="004246BB">
                <w:rPr>
                  <w:b/>
                  <w:bCs/>
                  <w:lang w:val="nl-NL"/>
                </w:rPr>
                <w:instrText xml:space="preserve">CITATION CBS052021 \m CBS062021 \l 1043 </w:instrText>
              </w:r>
              <w:r w:rsidR="004246BB">
                <w:rPr>
                  <w:b/>
                  <w:bCs/>
                </w:rPr>
                <w:fldChar w:fldCharType="separate"/>
              </w:r>
              <w:r w:rsidR="004246BB">
                <w:rPr>
                  <w:b/>
                  <w:bCs/>
                  <w:noProof/>
                  <w:lang w:val="nl-NL"/>
                </w:rPr>
                <w:t xml:space="preserve"> </w:t>
              </w:r>
              <w:r w:rsidR="004246BB">
                <w:rPr>
                  <w:noProof/>
                  <w:lang w:val="nl-NL"/>
                </w:rPr>
                <w:t>(Maandcijfers overledenen suïcide t/m oktober 2020, 2021; Central Bureau of Statistics (CBS), 2021)</w:t>
              </w:r>
              <w:r w:rsidR="004246BB">
                <w:rPr>
                  <w:b/>
                  <w:bCs/>
                </w:rPr>
                <w:fldChar w:fldCharType="end"/>
              </w:r>
            </w:sdtContent>
          </w:sdt>
        </w:p>
      </w:sdtContent>
    </w:sdt>
    <w:p w14:paraId="60375B0D" w14:textId="77777777" w:rsidR="000B1F72" w:rsidRPr="00196EC7" w:rsidRDefault="000B1F72" w:rsidP="47166702">
      <w:pPr>
        <w:rPr>
          <w:rFonts w:ascii="Calibri" w:eastAsia="Calibri" w:hAnsi="Calibri" w:cs="Calibri"/>
          <w:color w:val="000000" w:themeColor="text1"/>
          <w:lang w:val="nl-NL"/>
        </w:rPr>
      </w:pPr>
    </w:p>
    <w:p w14:paraId="4E8284BC" w14:textId="5CC57ED3" w:rsidR="01DF3E3D" w:rsidRPr="000B1F72" w:rsidRDefault="01DF3E3D" w:rsidP="000B1F72">
      <w:pPr>
        <w:spacing w:beforeAutospacing="1" w:afterAutospacing="1" w:line="240" w:lineRule="auto"/>
        <w:ind w:left="-90"/>
        <w:rPr>
          <w:rFonts w:eastAsia="Tahoma" w:cstheme="minorHAnsi"/>
          <w:color w:val="0000FF"/>
          <w:lang w:val="en-GB"/>
        </w:rPr>
      </w:pPr>
      <w:r w:rsidRPr="000B1F72">
        <w:rPr>
          <w:rFonts w:eastAsia="Tahoma" w:cstheme="minorHAnsi"/>
          <w:b/>
          <w:bCs/>
          <w:color w:val="000000" w:themeColor="text1"/>
          <w:lang w:val="en-GB"/>
        </w:rPr>
        <w:t xml:space="preserve">License used: </w:t>
      </w:r>
      <w:r w:rsidRPr="000B1F72">
        <w:rPr>
          <w:rFonts w:eastAsia="Tahoma" w:cstheme="minorHAnsi"/>
          <w:color w:val="000000" w:themeColor="text1"/>
          <w:lang w:val="en-GB"/>
        </w:rPr>
        <w:t xml:space="preserve">This work is licensed under a Creative Commons Attribution Share Alike 4.0 International License: </w:t>
      </w:r>
      <w:hyperlink r:id="rId22">
        <w:r w:rsidRPr="000B1F72">
          <w:rPr>
            <w:rStyle w:val="Hyperlink"/>
            <w:rFonts w:eastAsia="Tahoma" w:cstheme="minorHAnsi"/>
            <w:lang w:val="en-GB"/>
          </w:rPr>
          <w:t>https://creativecommons.org/licenses/by-sa/4.0/</w:t>
        </w:r>
      </w:hyperlink>
      <w:r w:rsidRPr="000B1F72">
        <w:rPr>
          <w:rFonts w:eastAsia="Tahoma" w:cstheme="minorHAnsi"/>
          <w:color w:val="0000FF"/>
          <w:lang w:val="en-GB"/>
        </w:rPr>
        <w:t> </w:t>
      </w:r>
    </w:p>
    <w:p w14:paraId="22331FB1" w14:textId="0200F476" w:rsidR="47166702" w:rsidRPr="000B1F72" w:rsidRDefault="01DF3E3D" w:rsidP="00976E87">
      <w:pPr>
        <w:spacing w:beforeAutospacing="1" w:afterAutospacing="1" w:line="240" w:lineRule="auto"/>
        <w:ind w:left="-90"/>
        <w:rPr>
          <w:rFonts w:eastAsia="Tahoma" w:cstheme="minorHAnsi"/>
          <w:color w:val="000000" w:themeColor="text1"/>
          <w:lang w:val="en-GB"/>
        </w:rPr>
      </w:pPr>
      <w:r w:rsidRPr="000B1F72">
        <w:rPr>
          <w:rFonts w:eastAsia="Tahoma" w:cstheme="minorHAnsi"/>
          <w:color w:val="000000" w:themeColor="text1"/>
          <w:lang w:val="en-GB"/>
        </w:rPr>
        <w:t xml:space="preserve">With this license, you are free to </w:t>
      </w:r>
      <w:r w:rsidRPr="000B1F72">
        <w:rPr>
          <w:rFonts w:eastAsia="Tahoma" w:cstheme="minorHAnsi"/>
          <w:b/>
          <w:bCs/>
          <w:color w:val="000000" w:themeColor="text1"/>
          <w:lang w:val="en-GB"/>
        </w:rPr>
        <w:t>share</w:t>
      </w:r>
      <w:r w:rsidRPr="000B1F72">
        <w:rPr>
          <w:rFonts w:eastAsia="Tahoma" w:cstheme="minorHAnsi"/>
          <w:color w:val="000000" w:themeColor="text1"/>
          <w:lang w:val="en-GB"/>
        </w:rPr>
        <w:t xml:space="preserve"> copy and redistribute the material in any medium or format. You can also </w:t>
      </w:r>
      <w:r w:rsidRPr="000B1F72">
        <w:rPr>
          <w:rFonts w:eastAsia="Tahoma" w:cstheme="minorHAnsi"/>
          <w:b/>
          <w:bCs/>
          <w:color w:val="000000" w:themeColor="text1"/>
          <w:lang w:val="en-GB"/>
        </w:rPr>
        <w:t xml:space="preserve">adapt </w:t>
      </w:r>
      <w:r w:rsidRPr="000B1F72">
        <w:rPr>
          <w:rFonts w:eastAsia="Tahoma" w:cstheme="minorHAnsi"/>
          <w:b/>
          <w:bCs/>
          <w:i/>
          <w:iCs/>
          <w:color w:val="000000" w:themeColor="text1"/>
          <w:lang w:val="en-GB"/>
        </w:rPr>
        <w:t>r</w:t>
      </w:r>
      <w:r w:rsidRPr="000B1F72">
        <w:rPr>
          <w:rFonts w:eastAsia="Tahoma" w:cstheme="minorHAnsi"/>
          <w:color w:val="000000" w:themeColor="text1"/>
          <w:lang w:val="en-GB"/>
        </w:rPr>
        <w:t>emix, transform and build upon the material for any purpose, even commercially</w:t>
      </w:r>
      <w:r w:rsidRPr="000B1F72">
        <w:rPr>
          <w:rFonts w:eastAsia="Tahoma" w:cstheme="minorHAnsi"/>
          <w:b/>
          <w:bCs/>
          <w:color w:val="000000" w:themeColor="text1"/>
          <w:lang w:val="en-GB"/>
        </w:rPr>
        <w:t>. </w:t>
      </w:r>
    </w:p>
    <w:p w14:paraId="29602220" w14:textId="18AEB099" w:rsidR="01DF3E3D" w:rsidRPr="000B1F72" w:rsidRDefault="01DF3E3D" w:rsidP="000B1F72">
      <w:pPr>
        <w:spacing w:beforeAutospacing="1" w:afterAutospacing="1" w:line="240" w:lineRule="auto"/>
        <w:ind w:left="-90"/>
        <w:rPr>
          <w:rFonts w:eastAsia="Tahoma" w:cstheme="minorHAnsi"/>
          <w:color w:val="000000" w:themeColor="text1"/>
          <w:lang w:val="en-GB"/>
        </w:rPr>
      </w:pPr>
      <w:r w:rsidRPr="000B1F72">
        <w:rPr>
          <w:rFonts w:eastAsia="Tahoma" w:cstheme="minorHAnsi"/>
          <w:b/>
          <w:bCs/>
          <w:color w:val="000000" w:themeColor="text1"/>
          <w:lang w:val="en-GB"/>
        </w:rPr>
        <w:t>But only Under the following terms:</w:t>
      </w:r>
    </w:p>
    <w:p w14:paraId="205A5B68" w14:textId="7CFB5BDE" w:rsidR="01DF3E3D" w:rsidRPr="000B1F72" w:rsidRDefault="01DF3E3D" w:rsidP="000B1F72">
      <w:pPr>
        <w:spacing w:beforeAutospacing="1" w:afterAutospacing="1" w:line="240" w:lineRule="auto"/>
        <w:ind w:left="-90" w:right="90"/>
        <w:rPr>
          <w:rFonts w:eastAsia="Tahoma" w:cstheme="minorHAnsi"/>
          <w:color w:val="333333"/>
          <w:lang w:val="en-GB"/>
        </w:rPr>
      </w:pPr>
      <w:r w:rsidRPr="000B1F72">
        <w:rPr>
          <w:rFonts w:eastAsia="Tahoma" w:cstheme="minorHAnsi"/>
          <w:b/>
          <w:bCs/>
          <w:color w:val="222222"/>
          <w:lang w:val="en-GB"/>
        </w:rPr>
        <w:t>Attribution</w:t>
      </w:r>
      <w:r w:rsidRPr="000B1F72">
        <w:rPr>
          <w:rFonts w:eastAsia="Tahoma" w:cstheme="minorHAnsi"/>
          <w:color w:val="333333"/>
          <w:lang w:val="en-GB"/>
        </w:rPr>
        <w:t xml:space="preserve"> — You must give </w:t>
      </w:r>
      <w:hyperlink r:id="rId23">
        <w:r w:rsidRPr="000B1F72">
          <w:rPr>
            <w:rStyle w:val="Hyperlink"/>
            <w:rFonts w:eastAsia="Tahoma" w:cstheme="minorHAnsi"/>
            <w:lang w:val="en-GB"/>
          </w:rPr>
          <w:t>appropriate credit</w:t>
        </w:r>
      </w:hyperlink>
      <w:r w:rsidRPr="000B1F72">
        <w:rPr>
          <w:rFonts w:eastAsia="Tahoma" w:cstheme="minorHAnsi"/>
          <w:color w:val="333333"/>
          <w:lang w:val="en-GB"/>
        </w:rPr>
        <w:t xml:space="preserve">, provide a link to the license, and </w:t>
      </w:r>
      <w:hyperlink r:id="rId24">
        <w:r w:rsidRPr="000B1F72">
          <w:rPr>
            <w:rStyle w:val="Hyperlink"/>
            <w:rFonts w:eastAsia="Tahoma" w:cstheme="minorHAnsi"/>
            <w:lang w:val="en-GB"/>
          </w:rPr>
          <w:t>indicate if changes were made</w:t>
        </w:r>
      </w:hyperlink>
      <w:r w:rsidRPr="000B1F72">
        <w:rPr>
          <w:rFonts w:eastAsia="Tahoma" w:cstheme="minorHAnsi"/>
          <w:color w:val="333333"/>
          <w:lang w:val="en-GB"/>
        </w:rPr>
        <w:t>. You may do so in any reasonable manner, but not in any way that suggests the licensor endorses you or your use.</w:t>
      </w:r>
    </w:p>
    <w:p w14:paraId="28A8C239" w14:textId="65233BD8" w:rsidR="01DF3E3D" w:rsidRDefault="01DF3E3D" w:rsidP="000B1F72">
      <w:pPr>
        <w:spacing w:beforeAutospacing="1" w:afterAutospacing="1" w:line="240" w:lineRule="auto"/>
        <w:ind w:left="-90"/>
        <w:rPr>
          <w:rFonts w:eastAsia="Tahoma" w:cstheme="minorHAnsi"/>
          <w:color w:val="000000" w:themeColor="text1"/>
          <w:lang w:val="en-GB"/>
        </w:rPr>
      </w:pPr>
      <w:proofErr w:type="spellStart"/>
      <w:r w:rsidRPr="000B1F72">
        <w:rPr>
          <w:rFonts w:eastAsia="Tahoma" w:cstheme="minorHAnsi"/>
          <w:b/>
          <w:bCs/>
          <w:color w:val="222222"/>
          <w:lang w:val="en-GB"/>
        </w:rPr>
        <w:t>ShareAlike</w:t>
      </w:r>
      <w:proofErr w:type="spellEnd"/>
      <w:r w:rsidRPr="000B1F72">
        <w:rPr>
          <w:rFonts w:eastAsia="Tahoma" w:cstheme="minorHAnsi"/>
          <w:color w:val="333333"/>
          <w:lang w:val="en-GB"/>
        </w:rPr>
        <w:t xml:space="preserve"> — If you remix, transform, or build upon the material, you must distribute your contributions under the </w:t>
      </w:r>
      <w:hyperlink r:id="rId25">
        <w:r w:rsidRPr="000B1F72">
          <w:rPr>
            <w:rStyle w:val="Hyperlink"/>
            <w:rFonts w:eastAsia="Tahoma" w:cstheme="minorHAnsi"/>
            <w:lang w:val="en-GB"/>
          </w:rPr>
          <w:t>same license</w:t>
        </w:r>
      </w:hyperlink>
      <w:r w:rsidRPr="000B1F72">
        <w:rPr>
          <w:rFonts w:eastAsia="Tahoma" w:cstheme="minorHAnsi"/>
          <w:color w:val="333333"/>
          <w:lang w:val="en-GB"/>
        </w:rPr>
        <w:t xml:space="preserve"> as the original.</w:t>
      </w:r>
      <w:r w:rsidRPr="000B1F72">
        <w:rPr>
          <w:rFonts w:cstheme="minorHAnsi"/>
        </w:rPr>
        <w:br/>
      </w:r>
      <w:r w:rsidRPr="000B1F72">
        <w:rPr>
          <w:rFonts w:eastAsia="Tahoma" w:cstheme="minorHAnsi"/>
          <w:color w:val="333333"/>
          <w:lang w:val="en-GB"/>
        </w:rPr>
        <w:t xml:space="preserve">Disclaimer: </w:t>
      </w:r>
      <w:r w:rsidRPr="000B1F72">
        <w:rPr>
          <w:rFonts w:eastAsia="Tahoma" w:cstheme="minorHAnsi"/>
          <w:color w:val="000000" w:themeColor="text1"/>
          <w:lang w:val="en-GB"/>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14:paraId="13BBB612" w14:textId="77777777" w:rsidR="00426E97" w:rsidRPr="000B1F72" w:rsidRDefault="00426E97" w:rsidP="000B1F72">
      <w:pPr>
        <w:spacing w:beforeAutospacing="1" w:afterAutospacing="1" w:line="240" w:lineRule="auto"/>
        <w:ind w:left="-90"/>
        <w:rPr>
          <w:rFonts w:eastAsia="Tahoma" w:cstheme="minorHAnsi"/>
          <w:color w:val="000000" w:themeColor="text1"/>
          <w:lang w:val="en-GB"/>
        </w:rPr>
      </w:pPr>
    </w:p>
    <w:p w14:paraId="16E892C0" w14:textId="36D4595F" w:rsidR="47166702" w:rsidRDefault="00426E97" w:rsidP="47166702">
      <w:pPr>
        <w:jc w:val="center"/>
        <w:rPr>
          <w:rFonts w:ascii="Calibri" w:eastAsia="Calibri" w:hAnsi="Calibri" w:cs="Calibri"/>
          <w:color w:val="000000" w:themeColor="text1"/>
          <w:sz w:val="28"/>
          <w:szCs w:val="28"/>
          <w:lang w:val="en-GB"/>
        </w:rPr>
      </w:pPr>
      <w:r>
        <w:rPr>
          <w:noProof/>
        </w:rPr>
        <w:drawing>
          <wp:inline distT="0" distB="0" distL="0" distR="0" wp14:anchorId="0E94F242" wp14:editId="29226335">
            <wp:extent cx="1744980" cy="609600"/>
            <wp:effectExtent l="0" t="0" r="762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744980" cy="609600"/>
                    </a:xfrm>
                    <a:prstGeom prst="rect">
                      <a:avLst/>
                    </a:prstGeom>
                  </pic:spPr>
                </pic:pic>
              </a:graphicData>
            </a:graphic>
          </wp:inline>
        </w:drawing>
      </w:r>
      <w:r>
        <w:rPr>
          <w:noProof/>
        </w:rPr>
        <w:drawing>
          <wp:inline distT="0" distB="0" distL="0" distR="0" wp14:anchorId="031E8C65" wp14:editId="2E5FD386">
            <wp:extent cx="2200856" cy="628374"/>
            <wp:effectExtent l="0" t="0" r="0" b="63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200856" cy="628374"/>
                    </a:xfrm>
                    <a:prstGeom prst="rect">
                      <a:avLst/>
                    </a:prstGeom>
                  </pic:spPr>
                </pic:pic>
              </a:graphicData>
            </a:graphic>
          </wp:inline>
        </w:drawing>
      </w:r>
    </w:p>
    <w:sectPr w:rsidR="47166702">
      <w:headerReference w:type="default" r:id="rId2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ACAD5" w14:textId="77777777" w:rsidR="0013257B" w:rsidRDefault="0013257B" w:rsidP="00426E97">
      <w:pPr>
        <w:spacing w:after="0" w:line="240" w:lineRule="auto"/>
      </w:pPr>
      <w:r>
        <w:separator/>
      </w:r>
    </w:p>
  </w:endnote>
  <w:endnote w:type="continuationSeparator" w:id="0">
    <w:p w14:paraId="38BB6B5D" w14:textId="77777777" w:rsidR="0013257B" w:rsidRDefault="0013257B" w:rsidP="00426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EAF58" w14:textId="77777777" w:rsidR="0013257B" w:rsidRDefault="0013257B" w:rsidP="00426E97">
      <w:pPr>
        <w:spacing w:after="0" w:line="240" w:lineRule="auto"/>
      </w:pPr>
      <w:r>
        <w:separator/>
      </w:r>
    </w:p>
  </w:footnote>
  <w:footnote w:type="continuationSeparator" w:id="0">
    <w:p w14:paraId="50767B84" w14:textId="77777777" w:rsidR="0013257B" w:rsidRDefault="0013257B" w:rsidP="00426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AD8A" w14:textId="4AC93FF0" w:rsidR="00426E97" w:rsidRDefault="00426E97">
    <w:pPr>
      <w:pStyle w:val="Header"/>
    </w:pPr>
    <w:r>
      <w:rPr>
        <w:noProof/>
      </w:rPr>
      <w:drawing>
        <wp:anchor distT="0" distB="0" distL="114300" distR="114300" simplePos="0" relativeHeight="251658240" behindDoc="1" locked="0" layoutInCell="1" allowOverlap="1" wp14:anchorId="25A6B873" wp14:editId="45D81092">
          <wp:simplePos x="0" y="0"/>
          <wp:positionH relativeFrom="margin">
            <wp:align>left</wp:align>
          </wp:positionH>
          <wp:positionV relativeFrom="paragraph">
            <wp:posOffset>-228600</wp:posOffset>
          </wp:positionV>
          <wp:extent cx="1915693" cy="533400"/>
          <wp:effectExtent l="0" t="0" r="8890" b="0"/>
          <wp:wrapTight wrapText="bothSides">
            <wp:wrapPolygon edited="0">
              <wp:start x="13106" y="771"/>
              <wp:lineTo x="3867" y="4629"/>
              <wp:lineTo x="0" y="8486"/>
              <wp:lineTo x="0" y="18514"/>
              <wp:lineTo x="3867" y="20057"/>
              <wp:lineTo x="4942" y="20057"/>
              <wp:lineTo x="6446" y="18514"/>
              <wp:lineTo x="18263" y="15429"/>
              <wp:lineTo x="18263" y="14657"/>
              <wp:lineTo x="21485" y="11571"/>
              <wp:lineTo x="21485" y="2314"/>
              <wp:lineTo x="14180" y="771"/>
              <wp:lineTo x="13106" y="771"/>
            </wp:wrapPolygon>
          </wp:wrapTight>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fbeelding 5"/>
                  <pic:cNvPicPr/>
                </pic:nvPicPr>
                <pic:blipFill rotWithShape="1">
                  <a:blip r:embed="rId1">
                    <a:extLst>
                      <a:ext uri="{28A0092B-C50C-407E-A947-70E740481C1C}">
                        <a14:useLocalDpi xmlns:a14="http://schemas.microsoft.com/office/drawing/2010/main" val="0"/>
                      </a:ext>
                    </a:extLst>
                  </a:blip>
                  <a:srcRect t="36005" b="36151"/>
                  <a:stretch/>
                </pic:blipFill>
                <pic:spPr bwMode="auto">
                  <a:xfrm>
                    <a:off x="0" y="0"/>
                    <a:ext cx="1915693" cy="53340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D4FBB"/>
    <w:multiLevelType w:val="hybridMultilevel"/>
    <w:tmpl w:val="E68AED80"/>
    <w:lvl w:ilvl="0" w:tplc="FFFFFFFF">
      <w:start w:val="1"/>
      <w:numFmt w:val="bullet"/>
      <w:lvlText w:val=""/>
      <w:lvlJc w:val="left"/>
      <w:pPr>
        <w:ind w:left="720" w:hanging="360"/>
      </w:pPr>
      <w:rPr>
        <w:rFonts w:ascii="Symbol" w:hAnsi="Symbol" w:hint="default"/>
      </w:rPr>
    </w:lvl>
    <w:lvl w:ilvl="1" w:tplc="4AB8CF22">
      <w:start w:val="1"/>
      <w:numFmt w:val="bullet"/>
      <w:lvlText w:val="o"/>
      <w:lvlJc w:val="left"/>
      <w:pPr>
        <w:ind w:left="1440" w:hanging="360"/>
      </w:pPr>
      <w:rPr>
        <w:rFonts w:ascii="Courier New" w:hAnsi="Courier New" w:hint="default"/>
      </w:rPr>
    </w:lvl>
    <w:lvl w:ilvl="2" w:tplc="DA708AFC">
      <w:start w:val="1"/>
      <w:numFmt w:val="bullet"/>
      <w:lvlText w:val=""/>
      <w:lvlJc w:val="left"/>
      <w:pPr>
        <w:ind w:left="2160" w:hanging="360"/>
      </w:pPr>
      <w:rPr>
        <w:rFonts w:ascii="Wingdings" w:hAnsi="Wingdings" w:hint="default"/>
      </w:rPr>
    </w:lvl>
    <w:lvl w:ilvl="3" w:tplc="6824CEB6">
      <w:start w:val="1"/>
      <w:numFmt w:val="bullet"/>
      <w:lvlText w:val=""/>
      <w:lvlJc w:val="left"/>
      <w:pPr>
        <w:ind w:left="2880" w:hanging="360"/>
      </w:pPr>
      <w:rPr>
        <w:rFonts w:ascii="Symbol" w:hAnsi="Symbol" w:hint="default"/>
      </w:rPr>
    </w:lvl>
    <w:lvl w:ilvl="4" w:tplc="9CEA3C9A">
      <w:start w:val="1"/>
      <w:numFmt w:val="bullet"/>
      <w:lvlText w:val="o"/>
      <w:lvlJc w:val="left"/>
      <w:pPr>
        <w:ind w:left="3600" w:hanging="360"/>
      </w:pPr>
      <w:rPr>
        <w:rFonts w:ascii="Courier New" w:hAnsi="Courier New" w:hint="default"/>
      </w:rPr>
    </w:lvl>
    <w:lvl w:ilvl="5" w:tplc="39FA9AD0">
      <w:start w:val="1"/>
      <w:numFmt w:val="bullet"/>
      <w:lvlText w:val=""/>
      <w:lvlJc w:val="left"/>
      <w:pPr>
        <w:ind w:left="4320" w:hanging="360"/>
      </w:pPr>
      <w:rPr>
        <w:rFonts w:ascii="Wingdings" w:hAnsi="Wingdings" w:hint="default"/>
      </w:rPr>
    </w:lvl>
    <w:lvl w:ilvl="6" w:tplc="9EE2E198">
      <w:start w:val="1"/>
      <w:numFmt w:val="bullet"/>
      <w:lvlText w:val=""/>
      <w:lvlJc w:val="left"/>
      <w:pPr>
        <w:ind w:left="5040" w:hanging="360"/>
      </w:pPr>
      <w:rPr>
        <w:rFonts w:ascii="Symbol" w:hAnsi="Symbol" w:hint="default"/>
      </w:rPr>
    </w:lvl>
    <w:lvl w:ilvl="7" w:tplc="393640F6">
      <w:start w:val="1"/>
      <w:numFmt w:val="bullet"/>
      <w:lvlText w:val="o"/>
      <w:lvlJc w:val="left"/>
      <w:pPr>
        <w:ind w:left="5760" w:hanging="360"/>
      </w:pPr>
      <w:rPr>
        <w:rFonts w:ascii="Courier New" w:hAnsi="Courier New" w:hint="default"/>
      </w:rPr>
    </w:lvl>
    <w:lvl w:ilvl="8" w:tplc="8144967E">
      <w:start w:val="1"/>
      <w:numFmt w:val="bullet"/>
      <w:lvlText w:val=""/>
      <w:lvlJc w:val="left"/>
      <w:pPr>
        <w:ind w:left="6480" w:hanging="360"/>
      </w:pPr>
      <w:rPr>
        <w:rFonts w:ascii="Wingdings" w:hAnsi="Wingdings" w:hint="default"/>
      </w:rPr>
    </w:lvl>
  </w:abstractNum>
  <w:abstractNum w:abstractNumId="1" w15:restartNumberingAfterBreak="0">
    <w:nsid w:val="36CE3F7C"/>
    <w:multiLevelType w:val="hybridMultilevel"/>
    <w:tmpl w:val="5E7292BA"/>
    <w:lvl w:ilvl="0" w:tplc="5EEACBC6">
      <w:start w:val="1"/>
      <w:numFmt w:val="bullet"/>
      <w:lvlText w:val=""/>
      <w:lvlJc w:val="left"/>
      <w:pPr>
        <w:ind w:left="720" w:hanging="360"/>
      </w:pPr>
      <w:rPr>
        <w:rFonts w:ascii="Symbol" w:hAnsi="Symbol" w:hint="default"/>
      </w:rPr>
    </w:lvl>
    <w:lvl w:ilvl="1" w:tplc="0E7275F0">
      <w:start w:val="1"/>
      <w:numFmt w:val="bullet"/>
      <w:lvlText w:val="o"/>
      <w:lvlJc w:val="left"/>
      <w:pPr>
        <w:ind w:left="1440" w:hanging="360"/>
      </w:pPr>
      <w:rPr>
        <w:rFonts w:ascii="Courier New" w:hAnsi="Courier New" w:hint="default"/>
      </w:rPr>
    </w:lvl>
    <w:lvl w:ilvl="2" w:tplc="0B6C8BEA">
      <w:start w:val="1"/>
      <w:numFmt w:val="bullet"/>
      <w:lvlText w:val=""/>
      <w:lvlJc w:val="left"/>
      <w:pPr>
        <w:ind w:left="2160" w:hanging="360"/>
      </w:pPr>
      <w:rPr>
        <w:rFonts w:ascii="Wingdings" w:hAnsi="Wingdings" w:hint="default"/>
      </w:rPr>
    </w:lvl>
    <w:lvl w:ilvl="3" w:tplc="39BE93A2">
      <w:start w:val="1"/>
      <w:numFmt w:val="bullet"/>
      <w:lvlText w:val=""/>
      <w:lvlJc w:val="left"/>
      <w:pPr>
        <w:ind w:left="2880" w:hanging="360"/>
      </w:pPr>
      <w:rPr>
        <w:rFonts w:ascii="Symbol" w:hAnsi="Symbol" w:hint="default"/>
      </w:rPr>
    </w:lvl>
    <w:lvl w:ilvl="4" w:tplc="40F69FA6">
      <w:start w:val="1"/>
      <w:numFmt w:val="bullet"/>
      <w:lvlText w:val="o"/>
      <w:lvlJc w:val="left"/>
      <w:pPr>
        <w:ind w:left="3600" w:hanging="360"/>
      </w:pPr>
      <w:rPr>
        <w:rFonts w:ascii="Courier New" w:hAnsi="Courier New" w:hint="default"/>
      </w:rPr>
    </w:lvl>
    <w:lvl w:ilvl="5" w:tplc="16C4E404">
      <w:start w:val="1"/>
      <w:numFmt w:val="bullet"/>
      <w:lvlText w:val=""/>
      <w:lvlJc w:val="left"/>
      <w:pPr>
        <w:ind w:left="4320" w:hanging="360"/>
      </w:pPr>
      <w:rPr>
        <w:rFonts w:ascii="Wingdings" w:hAnsi="Wingdings" w:hint="default"/>
      </w:rPr>
    </w:lvl>
    <w:lvl w:ilvl="6" w:tplc="132CE2AC">
      <w:start w:val="1"/>
      <w:numFmt w:val="bullet"/>
      <w:lvlText w:val=""/>
      <w:lvlJc w:val="left"/>
      <w:pPr>
        <w:ind w:left="5040" w:hanging="360"/>
      </w:pPr>
      <w:rPr>
        <w:rFonts w:ascii="Symbol" w:hAnsi="Symbol" w:hint="default"/>
      </w:rPr>
    </w:lvl>
    <w:lvl w:ilvl="7" w:tplc="967C99EE">
      <w:start w:val="1"/>
      <w:numFmt w:val="bullet"/>
      <w:lvlText w:val="o"/>
      <w:lvlJc w:val="left"/>
      <w:pPr>
        <w:ind w:left="5760" w:hanging="360"/>
      </w:pPr>
      <w:rPr>
        <w:rFonts w:ascii="Courier New" w:hAnsi="Courier New" w:hint="default"/>
      </w:rPr>
    </w:lvl>
    <w:lvl w:ilvl="8" w:tplc="A792F78C">
      <w:start w:val="1"/>
      <w:numFmt w:val="bullet"/>
      <w:lvlText w:val=""/>
      <w:lvlJc w:val="left"/>
      <w:pPr>
        <w:ind w:left="6480" w:hanging="360"/>
      </w:pPr>
      <w:rPr>
        <w:rFonts w:ascii="Wingdings" w:hAnsi="Wingdings" w:hint="default"/>
      </w:rPr>
    </w:lvl>
  </w:abstractNum>
  <w:abstractNum w:abstractNumId="2" w15:restartNumberingAfterBreak="0">
    <w:nsid w:val="3D040487"/>
    <w:multiLevelType w:val="hybridMultilevel"/>
    <w:tmpl w:val="982EAF3C"/>
    <w:lvl w:ilvl="0" w:tplc="FFFFFFFF">
      <w:start w:val="1"/>
      <w:numFmt w:val="bullet"/>
      <w:lvlText w:val=""/>
      <w:lvlJc w:val="left"/>
      <w:pPr>
        <w:ind w:left="720" w:hanging="360"/>
      </w:pPr>
      <w:rPr>
        <w:rFonts w:ascii="Symbol" w:hAnsi="Symbol" w:hint="default"/>
      </w:rPr>
    </w:lvl>
    <w:lvl w:ilvl="1" w:tplc="71ECEF60">
      <w:start w:val="1"/>
      <w:numFmt w:val="bullet"/>
      <w:lvlText w:val="o"/>
      <w:lvlJc w:val="left"/>
      <w:pPr>
        <w:ind w:left="1440" w:hanging="360"/>
      </w:pPr>
      <w:rPr>
        <w:rFonts w:ascii="Courier New" w:hAnsi="Courier New" w:hint="default"/>
      </w:rPr>
    </w:lvl>
    <w:lvl w:ilvl="2" w:tplc="E1B2F8A8">
      <w:start w:val="1"/>
      <w:numFmt w:val="bullet"/>
      <w:lvlText w:val=""/>
      <w:lvlJc w:val="left"/>
      <w:pPr>
        <w:ind w:left="2160" w:hanging="360"/>
      </w:pPr>
      <w:rPr>
        <w:rFonts w:ascii="Wingdings" w:hAnsi="Wingdings" w:hint="default"/>
      </w:rPr>
    </w:lvl>
    <w:lvl w:ilvl="3" w:tplc="CCE894DE">
      <w:start w:val="1"/>
      <w:numFmt w:val="bullet"/>
      <w:lvlText w:val=""/>
      <w:lvlJc w:val="left"/>
      <w:pPr>
        <w:ind w:left="2880" w:hanging="360"/>
      </w:pPr>
      <w:rPr>
        <w:rFonts w:ascii="Symbol" w:hAnsi="Symbol" w:hint="default"/>
      </w:rPr>
    </w:lvl>
    <w:lvl w:ilvl="4" w:tplc="B3B838D8">
      <w:start w:val="1"/>
      <w:numFmt w:val="bullet"/>
      <w:lvlText w:val="o"/>
      <w:lvlJc w:val="left"/>
      <w:pPr>
        <w:ind w:left="3600" w:hanging="360"/>
      </w:pPr>
      <w:rPr>
        <w:rFonts w:ascii="Courier New" w:hAnsi="Courier New" w:hint="default"/>
      </w:rPr>
    </w:lvl>
    <w:lvl w:ilvl="5" w:tplc="14F0AC06">
      <w:start w:val="1"/>
      <w:numFmt w:val="bullet"/>
      <w:lvlText w:val=""/>
      <w:lvlJc w:val="left"/>
      <w:pPr>
        <w:ind w:left="4320" w:hanging="360"/>
      </w:pPr>
      <w:rPr>
        <w:rFonts w:ascii="Wingdings" w:hAnsi="Wingdings" w:hint="default"/>
      </w:rPr>
    </w:lvl>
    <w:lvl w:ilvl="6" w:tplc="CDE2E372">
      <w:start w:val="1"/>
      <w:numFmt w:val="bullet"/>
      <w:lvlText w:val=""/>
      <w:lvlJc w:val="left"/>
      <w:pPr>
        <w:ind w:left="5040" w:hanging="360"/>
      </w:pPr>
      <w:rPr>
        <w:rFonts w:ascii="Symbol" w:hAnsi="Symbol" w:hint="default"/>
      </w:rPr>
    </w:lvl>
    <w:lvl w:ilvl="7" w:tplc="0EC4B5AE">
      <w:start w:val="1"/>
      <w:numFmt w:val="bullet"/>
      <w:lvlText w:val="o"/>
      <w:lvlJc w:val="left"/>
      <w:pPr>
        <w:ind w:left="5760" w:hanging="360"/>
      </w:pPr>
      <w:rPr>
        <w:rFonts w:ascii="Courier New" w:hAnsi="Courier New" w:hint="default"/>
      </w:rPr>
    </w:lvl>
    <w:lvl w:ilvl="8" w:tplc="46F8249E">
      <w:start w:val="1"/>
      <w:numFmt w:val="bullet"/>
      <w:lvlText w:val=""/>
      <w:lvlJc w:val="left"/>
      <w:pPr>
        <w:ind w:left="6480" w:hanging="360"/>
      </w:pPr>
      <w:rPr>
        <w:rFonts w:ascii="Wingdings" w:hAnsi="Wingdings" w:hint="default"/>
      </w:rPr>
    </w:lvl>
  </w:abstractNum>
  <w:abstractNum w:abstractNumId="3" w15:restartNumberingAfterBreak="0">
    <w:nsid w:val="69BE5F59"/>
    <w:multiLevelType w:val="hybridMultilevel"/>
    <w:tmpl w:val="FFFFFFFF"/>
    <w:lvl w:ilvl="0" w:tplc="54688A82">
      <w:start w:val="1"/>
      <w:numFmt w:val="bullet"/>
      <w:lvlText w:val=""/>
      <w:lvlJc w:val="left"/>
      <w:pPr>
        <w:ind w:left="720" w:hanging="360"/>
      </w:pPr>
      <w:rPr>
        <w:rFonts w:ascii="Symbol" w:hAnsi="Symbol" w:hint="default"/>
      </w:rPr>
    </w:lvl>
    <w:lvl w:ilvl="1" w:tplc="48BE0EF4">
      <w:start w:val="1"/>
      <w:numFmt w:val="bullet"/>
      <w:lvlText w:val="o"/>
      <w:lvlJc w:val="left"/>
      <w:pPr>
        <w:ind w:left="1440" w:hanging="360"/>
      </w:pPr>
      <w:rPr>
        <w:rFonts w:ascii="Courier New" w:hAnsi="Courier New" w:hint="default"/>
      </w:rPr>
    </w:lvl>
    <w:lvl w:ilvl="2" w:tplc="E632CD50">
      <w:start w:val="1"/>
      <w:numFmt w:val="bullet"/>
      <w:lvlText w:val=""/>
      <w:lvlJc w:val="left"/>
      <w:pPr>
        <w:ind w:left="2160" w:hanging="360"/>
      </w:pPr>
      <w:rPr>
        <w:rFonts w:ascii="Wingdings" w:hAnsi="Wingdings" w:hint="default"/>
      </w:rPr>
    </w:lvl>
    <w:lvl w:ilvl="3" w:tplc="2194A0BA">
      <w:start w:val="1"/>
      <w:numFmt w:val="bullet"/>
      <w:lvlText w:val=""/>
      <w:lvlJc w:val="left"/>
      <w:pPr>
        <w:ind w:left="2880" w:hanging="360"/>
      </w:pPr>
      <w:rPr>
        <w:rFonts w:ascii="Symbol" w:hAnsi="Symbol" w:hint="default"/>
      </w:rPr>
    </w:lvl>
    <w:lvl w:ilvl="4" w:tplc="912A72F0">
      <w:start w:val="1"/>
      <w:numFmt w:val="bullet"/>
      <w:lvlText w:val="o"/>
      <w:lvlJc w:val="left"/>
      <w:pPr>
        <w:ind w:left="3600" w:hanging="360"/>
      </w:pPr>
      <w:rPr>
        <w:rFonts w:ascii="Courier New" w:hAnsi="Courier New" w:hint="default"/>
      </w:rPr>
    </w:lvl>
    <w:lvl w:ilvl="5" w:tplc="CC2404D0">
      <w:start w:val="1"/>
      <w:numFmt w:val="bullet"/>
      <w:lvlText w:val=""/>
      <w:lvlJc w:val="left"/>
      <w:pPr>
        <w:ind w:left="4320" w:hanging="360"/>
      </w:pPr>
      <w:rPr>
        <w:rFonts w:ascii="Wingdings" w:hAnsi="Wingdings" w:hint="default"/>
      </w:rPr>
    </w:lvl>
    <w:lvl w:ilvl="6" w:tplc="23002924">
      <w:start w:val="1"/>
      <w:numFmt w:val="bullet"/>
      <w:lvlText w:val=""/>
      <w:lvlJc w:val="left"/>
      <w:pPr>
        <w:ind w:left="5040" w:hanging="360"/>
      </w:pPr>
      <w:rPr>
        <w:rFonts w:ascii="Symbol" w:hAnsi="Symbol" w:hint="default"/>
      </w:rPr>
    </w:lvl>
    <w:lvl w:ilvl="7" w:tplc="C40A255A">
      <w:start w:val="1"/>
      <w:numFmt w:val="bullet"/>
      <w:lvlText w:val="o"/>
      <w:lvlJc w:val="left"/>
      <w:pPr>
        <w:ind w:left="5760" w:hanging="360"/>
      </w:pPr>
      <w:rPr>
        <w:rFonts w:ascii="Courier New" w:hAnsi="Courier New" w:hint="default"/>
      </w:rPr>
    </w:lvl>
    <w:lvl w:ilvl="8" w:tplc="68F27A8E">
      <w:start w:val="1"/>
      <w:numFmt w:val="bullet"/>
      <w:lvlText w:val=""/>
      <w:lvlJc w:val="left"/>
      <w:pPr>
        <w:ind w:left="6480" w:hanging="360"/>
      </w:pPr>
      <w:rPr>
        <w:rFonts w:ascii="Wingdings" w:hAnsi="Wingdings" w:hint="default"/>
      </w:rPr>
    </w:lvl>
  </w:abstractNum>
  <w:abstractNum w:abstractNumId="4" w15:restartNumberingAfterBreak="0">
    <w:nsid w:val="6F002F5C"/>
    <w:multiLevelType w:val="hybridMultilevel"/>
    <w:tmpl w:val="5030BB66"/>
    <w:lvl w:ilvl="0" w:tplc="C446254E">
      <w:start w:val="1"/>
      <w:numFmt w:val="bullet"/>
      <w:lvlText w:val=""/>
      <w:lvlJc w:val="left"/>
      <w:pPr>
        <w:ind w:left="720" w:hanging="360"/>
      </w:pPr>
      <w:rPr>
        <w:rFonts w:ascii="Symbol" w:hAnsi="Symbol" w:hint="default"/>
      </w:rPr>
    </w:lvl>
    <w:lvl w:ilvl="1" w:tplc="96DE2802">
      <w:start w:val="1"/>
      <w:numFmt w:val="bullet"/>
      <w:lvlText w:val="o"/>
      <w:lvlJc w:val="left"/>
      <w:pPr>
        <w:ind w:left="1440" w:hanging="360"/>
      </w:pPr>
      <w:rPr>
        <w:rFonts w:ascii="Courier New" w:hAnsi="Courier New" w:hint="default"/>
      </w:rPr>
    </w:lvl>
    <w:lvl w:ilvl="2" w:tplc="19B21336">
      <w:start w:val="1"/>
      <w:numFmt w:val="bullet"/>
      <w:lvlText w:val=""/>
      <w:lvlJc w:val="left"/>
      <w:pPr>
        <w:ind w:left="2160" w:hanging="360"/>
      </w:pPr>
      <w:rPr>
        <w:rFonts w:ascii="Wingdings" w:hAnsi="Wingdings" w:hint="default"/>
      </w:rPr>
    </w:lvl>
    <w:lvl w:ilvl="3" w:tplc="4240DB70">
      <w:start w:val="1"/>
      <w:numFmt w:val="bullet"/>
      <w:lvlText w:val=""/>
      <w:lvlJc w:val="left"/>
      <w:pPr>
        <w:ind w:left="2880" w:hanging="360"/>
      </w:pPr>
      <w:rPr>
        <w:rFonts w:ascii="Symbol" w:hAnsi="Symbol" w:hint="default"/>
      </w:rPr>
    </w:lvl>
    <w:lvl w:ilvl="4" w:tplc="ECB0A40C">
      <w:start w:val="1"/>
      <w:numFmt w:val="bullet"/>
      <w:lvlText w:val="o"/>
      <w:lvlJc w:val="left"/>
      <w:pPr>
        <w:ind w:left="3600" w:hanging="360"/>
      </w:pPr>
      <w:rPr>
        <w:rFonts w:ascii="Courier New" w:hAnsi="Courier New" w:hint="default"/>
      </w:rPr>
    </w:lvl>
    <w:lvl w:ilvl="5" w:tplc="FE440D18">
      <w:start w:val="1"/>
      <w:numFmt w:val="bullet"/>
      <w:lvlText w:val=""/>
      <w:lvlJc w:val="left"/>
      <w:pPr>
        <w:ind w:left="4320" w:hanging="360"/>
      </w:pPr>
      <w:rPr>
        <w:rFonts w:ascii="Wingdings" w:hAnsi="Wingdings" w:hint="default"/>
      </w:rPr>
    </w:lvl>
    <w:lvl w:ilvl="6" w:tplc="A6464760">
      <w:start w:val="1"/>
      <w:numFmt w:val="bullet"/>
      <w:lvlText w:val=""/>
      <w:lvlJc w:val="left"/>
      <w:pPr>
        <w:ind w:left="5040" w:hanging="360"/>
      </w:pPr>
      <w:rPr>
        <w:rFonts w:ascii="Symbol" w:hAnsi="Symbol" w:hint="default"/>
      </w:rPr>
    </w:lvl>
    <w:lvl w:ilvl="7" w:tplc="B9462F2E">
      <w:start w:val="1"/>
      <w:numFmt w:val="bullet"/>
      <w:lvlText w:val="o"/>
      <w:lvlJc w:val="left"/>
      <w:pPr>
        <w:ind w:left="5760" w:hanging="360"/>
      </w:pPr>
      <w:rPr>
        <w:rFonts w:ascii="Courier New" w:hAnsi="Courier New" w:hint="default"/>
      </w:rPr>
    </w:lvl>
    <w:lvl w:ilvl="8" w:tplc="492CAEE2">
      <w:start w:val="1"/>
      <w:numFmt w:val="bullet"/>
      <w:lvlText w:val=""/>
      <w:lvlJc w:val="left"/>
      <w:pPr>
        <w:ind w:left="6480" w:hanging="360"/>
      </w:pPr>
      <w:rPr>
        <w:rFonts w:ascii="Wingdings" w:hAnsi="Wingdings" w:hint="default"/>
      </w:rPr>
    </w:lvl>
  </w:abstractNum>
  <w:abstractNum w:abstractNumId="5" w15:restartNumberingAfterBreak="0">
    <w:nsid w:val="791D3248"/>
    <w:multiLevelType w:val="hybridMultilevel"/>
    <w:tmpl w:val="553C6B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80371978">
    <w:abstractNumId w:val="1"/>
  </w:num>
  <w:num w:numId="2" w16cid:durableId="1145581942">
    <w:abstractNumId w:val="4"/>
  </w:num>
  <w:num w:numId="3" w16cid:durableId="1123307016">
    <w:abstractNumId w:val="2"/>
  </w:num>
  <w:num w:numId="4" w16cid:durableId="1184199497">
    <w:abstractNumId w:val="0"/>
  </w:num>
  <w:num w:numId="5" w16cid:durableId="136070500">
    <w:abstractNumId w:val="3"/>
  </w:num>
  <w:num w:numId="6" w16cid:durableId="14135467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5"/>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2F588BB6"/>
    <w:rsid w:val="0008314D"/>
    <w:rsid w:val="00092597"/>
    <w:rsid w:val="000B1F72"/>
    <w:rsid w:val="000B6DFC"/>
    <w:rsid w:val="001000B4"/>
    <w:rsid w:val="0013257B"/>
    <w:rsid w:val="00196EC7"/>
    <w:rsid w:val="002D62DB"/>
    <w:rsid w:val="004246BB"/>
    <w:rsid w:val="00426E97"/>
    <w:rsid w:val="004A2C5B"/>
    <w:rsid w:val="0052526D"/>
    <w:rsid w:val="005E10DA"/>
    <w:rsid w:val="005E3FC6"/>
    <w:rsid w:val="00623554"/>
    <w:rsid w:val="00681B6C"/>
    <w:rsid w:val="007152AB"/>
    <w:rsid w:val="007A680C"/>
    <w:rsid w:val="00917BD7"/>
    <w:rsid w:val="00976E87"/>
    <w:rsid w:val="00B17B93"/>
    <w:rsid w:val="00BE4D85"/>
    <w:rsid w:val="00CE5F4F"/>
    <w:rsid w:val="00D2549D"/>
    <w:rsid w:val="00DB4931"/>
    <w:rsid w:val="00E47199"/>
    <w:rsid w:val="00E71C8B"/>
    <w:rsid w:val="01DF3E3D"/>
    <w:rsid w:val="0CEDD27C"/>
    <w:rsid w:val="11B31055"/>
    <w:rsid w:val="158C2F9C"/>
    <w:rsid w:val="1D010F22"/>
    <w:rsid w:val="2199D0D8"/>
    <w:rsid w:val="25C73363"/>
    <w:rsid w:val="273B8500"/>
    <w:rsid w:val="2C17BD6B"/>
    <w:rsid w:val="2F588BB6"/>
    <w:rsid w:val="319B2982"/>
    <w:rsid w:val="359303F0"/>
    <w:rsid w:val="42A5103F"/>
    <w:rsid w:val="4440E0A0"/>
    <w:rsid w:val="47166702"/>
    <w:rsid w:val="47A07FDF"/>
    <w:rsid w:val="48FB2966"/>
    <w:rsid w:val="78D0AB55"/>
    <w:rsid w:val="7C6BE835"/>
    <w:rsid w:val="7EF38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588BB6"/>
  <w15:docId w15:val="{98AFB4AC-6992-D947-9C83-9E837907D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B1F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B1F7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paragraph" w:styleId="TOCHeading">
    <w:name w:val="TOC Heading"/>
    <w:basedOn w:val="Heading1"/>
    <w:next w:val="Normal"/>
    <w:uiPriority w:val="39"/>
    <w:unhideWhenUsed/>
    <w:qFormat/>
    <w:rsid w:val="000B1F72"/>
    <w:pPr>
      <w:outlineLvl w:val="9"/>
    </w:pPr>
    <w:rPr>
      <w:lang w:val="nl-NL" w:eastAsia="nl-NL"/>
    </w:rPr>
  </w:style>
  <w:style w:type="paragraph" w:styleId="TOC1">
    <w:name w:val="toc 1"/>
    <w:basedOn w:val="Normal"/>
    <w:next w:val="Normal"/>
    <w:autoRedefine/>
    <w:uiPriority w:val="39"/>
    <w:unhideWhenUsed/>
    <w:rsid w:val="000B1F72"/>
    <w:pPr>
      <w:spacing w:after="100"/>
    </w:pPr>
  </w:style>
  <w:style w:type="character" w:customStyle="1" w:styleId="Heading2Char">
    <w:name w:val="Heading 2 Char"/>
    <w:basedOn w:val="DefaultParagraphFont"/>
    <w:link w:val="Heading2"/>
    <w:uiPriority w:val="9"/>
    <w:rsid w:val="000B1F7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B1F72"/>
    <w:rPr>
      <w:rFonts w:asciiTheme="majorHAnsi" w:eastAsiaTheme="majorEastAsia" w:hAnsiTheme="majorHAnsi" w:cstheme="majorBidi"/>
      <w:color w:val="1F3763" w:themeColor="accent1" w:themeShade="7F"/>
      <w:sz w:val="24"/>
      <w:szCs w:val="24"/>
    </w:rPr>
  </w:style>
  <w:style w:type="paragraph" w:styleId="TOC2">
    <w:name w:val="toc 2"/>
    <w:basedOn w:val="Normal"/>
    <w:next w:val="Normal"/>
    <w:autoRedefine/>
    <w:uiPriority w:val="39"/>
    <w:unhideWhenUsed/>
    <w:rsid w:val="000B1F72"/>
    <w:pPr>
      <w:spacing w:after="100"/>
      <w:ind w:left="220"/>
    </w:pPr>
  </w:style>
  <w:style w:type="paragraph" w:styleId="TOC3">
    <w:name w:val="toc 3"/>
    <w:basedOn w:val="Normal"/>
    <w:next w:val="Normal"/>
    <w:autoRedefine/>
    <w:uiPriority w:val="39"/>
    <w:unhideWhenUsed/>
    <w:rsid w:val="000B1F72"/>
    <w:pPr>
      <w:spacing w:after="100"/>
      <w:ind w:left="440"/>
    </w:pPr>
  </w:style>
  <w:style w:type="paragraph" w:styleId="Header">
    <w:name w:val="header"/>
    <w:basedOn w:val="Normal"/>
    <w:link w:val="HeaderChar"/>
    <w:uiPriority w:val="99"/>
    <w:unhideWhenUsed/>
    <w:rsid w:val="00426E97"/>
    <w:pPr>
      <w:tabs>
        <w:tab w:val="center" w:pos="4536"/>
        <w:tab w:val="right" w:pos="9072"/>
      </w:tabs>
      <w:spacing w:after="0" w:line="240" w:lineRule="auto"/>
    </w:pPr>
  </w:style>
  <w:style w:type="character" w:customStyle="1" w:styleId="HeaderChar">
    <w:name w:val="Header Char"/>
    <w:basedOn w:val="DefaultParagraphFont"/>
    <w:link w:val="Header"/>
    <w:uiPriority w:val="99"/>
    <w:rsid w:val="00426E97"/>
  </w:style>
  <w:style w:type="paragraph" w:styleId="Footer">
    <w:name w:val="footer"/>
    <w:basedOn w:val="Normal"/>
    <w:link w:val="FooterChar"/>
    <w:uiPriority w:val="99"/>
    <w:unhideWhenUsed/>
    <w:rsid w:val="00426E97"/>
    <w:pPr>
      <w:tabs>
        <w:tab w:val="center" w:pos="4536"/>
        <w:tab w:val="right" w:pos="9072"/>
      </w:tabs>
      <w:spacing w:after="0" w:line="240" w:lineRule="auto"/>
    </w:pPr>
  </w:style>
  <w:style w:type="character" w:customStyle="1" w:styleId="FooterChar">
    <w:name w:val="Footer Char"/>
    <w:basedOn w:val="DefaultParagraphFont"/>
    <w:link w:val="Footer"/>
    <w:uiPriority w:val="99"/>
    <w:rsid w:val="00426E97"/>
  </w:style>
  <w:style w:type="paragraph" w:customStyle="1" w:styleId="Default">
    <w:name w:val="Default"/>
    <w:rsid w:val="00976E87"/>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76E87"/>
    <w:rPr>
      <w:sz w:val="16"/>
      <w:szCs w:val="16"/>
    </w:rPr>
  </w:style>
  <w:style w:type="paragraph" w:styleId="CommentText">
    <w:name w:val="annotation text"/>
    <w:basedOn w:val="Normal"/>
    <w:link w:val="CommentTextChar"/>
    <w:uiPriority w:val="99"/>
    <w:semiHidden/>
    <w:unhideWhenUsed/>
    <w:rsid w:val="00976E87"/>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976E87"/>
    <w:rPr>
      <w:sz w:val="20"/>
      <w:szCs w:val="20"/>
      <w:lang w:val="en-GB"/>
    </w:rPr>
  </w:style>
  <w:style w:type="paragraph" w:styleId="Bibliography">
    <w:name w:val="Bibliography"/>
    <w:basedOn w:val="Normal"/>
    <w:next w:val="Normal"/>
    <w:uiPriority w:val="37"/>
    <w:unhideWhenUsed/>
    <w:rsid w:val="00976E8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311">
      <w:bodyDiv w:val="1"/>
      <w:marLeft w:val="0"/>
      <w:marRight w:val="0"/>
      <w:marTop w:val="0"/>
      <w:marBottom w:val="0"/>
      <w:divBdr>
        <w:top w:val="none" w:sz="0" w:space="0" w:color="auto"/>
        <w:left w:val="none" w:sz="0" w:space="0" w:color="auto"/>
        <w:bottom w:val="none" w:sz="0" w:space="0" w:color="auto"/>
        <w:right w:val="none" w:sz="0" w:space="0" w:color="auto"/>
      </w:divBdr>
    </w:div>
    <w:div w:id="109321712">
      <w:bodyDiv w:val="1"/>
      <w:marLeft w:val="0"/>
      <w:marRight w:val="0"/>
      <w:marTop w:val="0"/>
      <w:marBottom w:val="0"/>
      <w:divBdr>
        <w:top w:val="none" w:sz="0" w:space="0" w:color="auto"/>
        <w:left w:val="none" w:sz="0" w:space="0" w:color="auto"/>
        <w:bottom w:val="none" w:sz="0" w:space="0" w:color="auto"/>
        <w:right w:val="none" w:sz="0" w:space="0" w:color="auto"/>
      </w:divBdr>
    </w:div>
    <w:div w:id="121777596">
      <w:bodyDiv w:val="1"/>
      <w:marLeft w:val="0"/>
      <w:marRight w:val="0"/>
      <w:marTop w:val="0"/>
      <w:marBottom w:val="0"/>
      <w:divBdr>
        <w:top w:val="none" w:sz="0" w:space="0" w:color="auto"/>
        <w:left w:val="none" w:sz="0" w:space="0" w:color="auto"/>
        <w:bottom w:val="none" w:sz="0" w:space="0" w:color="auto"/>
        <w:right w:val="none" w:sz="0" w:space="0" w:color="auto"/>
      </w:divBdr>
    </w:div>
    <w:div w:id="134614866">
      <w:bodyDiv w:val="1"/>
      <w:marLeft w:val="0"/>
      <w:marRight w:val="0"/>
      <w:marTop w:val="0"/>
      <w:marBottom w:val="0"/>
      <w:divBdr>
        <w:top w:val="none" w:sz="0" w:space="0" w:color="auto"/>
        <w:left w:val="none" w:sz="0" w:space="0" w:color="auto"/>
        <w:bottom w:val="none" w:sz="0" w:space="0" w:color="auto"/>
        <w:right w:val="none" w:sz="0" w:space="0" w:color="auto"/>
      </w:divBdr>
    </w:div>
    <w:div w:id="151719557">
      <w:bodyDiv w:val="1"/>
      <w:marLeft w:val="0"/>
      <w:marRight w:val="0"/>
      <w:marTop w:val="0"/>
      <w:marBottom w:val="0"/>
      <w:divBdr>
        <w:top w:val="none" w:sz="0" w:space="0" w:color="auto"/>
        <w:left w:val="none" w:sz="0" w:space="0" w:color="auto"/>
        <w:bottom w:val="none" w:sz="0" w:space="0" w:color="auto"/>
        <w:right w:val="none" w:sz="0" w:space="0" w:color="auto"/>
      </w:divBdr>
    </w:div>
    <w:div w:id="209804265">
      <w:bodyDiv w:val="1"/>
      <w:marLeft w:val="0"/>
      <w:marRight w:val="0"/>
      <w:marTop w:val="0"/>
      <w:marBottom w:val="0"/>
      <w:divBdr>
        <w:top w:val="none" w:sz="0" w:space="0" w:color="auto"/>
        <w:left w:val="none" w:sz="0" w:space="0" w:color="auto"/>
        <w:bottom w:val="none" w:sz="0" w:space="0" w:color="auto"/>
        <w:right w:val="none" w:sz="0" w:space="0" w:color="auto"/>
      </w:divBdr>
    </w:div>
    <w:div w:id="386878590">
      <w:bodyDiv w:val="1"/>
      <w:marLeft w:val="0"/>
      <w:marRight w:val="0"/>
      <w:marTop w:val="0"/>
      <w:marBottom w:val="0"/>
      <w:divBdr>
        <w:top w:val="none" w:sz="0" w:space="0" w:color="auto"/>
        <w:left w:val="none" w:sz="0" w:space="0" w:color="auto"/>
        <w:bottom w:val="none" w:sz="0" w:space="0" w:color="auto"/>
        <w:right w:val="none" w:sz="0" w:space="0" w:color="auto"/>
      </w:divBdr>
    </w:div>
    <w:div w:id="430319985">
      <w:bodyDiv w:val="1"/>
      <w:marLeft w:val="0"/>
      <w:marRight w:val="0"/>
      <w:marTop w:val="0"/>
      <w:marBottom w:val="0"/>
      <w:divBdr>
        <w:top w:val="none" w:sz="0" w:space="0" w:color="auto"/>
        <w:left w:val="none" w:sz="0" w:space="0" w:color="auto"/>
        <w:bottom w:val="none" w:sz="0" w:space="0" w:color="auto"/>
        <w:right w:val="none" w:sz="0" w:space="0" w:color="auto"/>
      </w:divBdr>
    </w:div>
    <w:div w:id="453788761">
      <w:bodyDiv w:val="1"/>
      <w:marLeft w:val="0"/>
      <w:marRight w:val="0"/>
      <w:marTop w:val="0"/>
      <w:marBottom w:val="0"/>
      <w:divBdr>
        <w:top w:val="none" w:sz="0" w:space="0" w:color="auto"/>
        <w:left w:val="none" w:sz="0" w:space="0" w:color="auto"/>
        <w:bottom w:val="none" w:sz="0" w:space="0" w:color="auto"/>
        <w:right w:val="none" w:sz="0" w:space="0" w:color="auto"/>
      </w:divBdr>
    </w:div>
    <w:div w:id="564488790">
      <w:bodyDiv w:val="1"/>
      <w:marLeft w:val="0"/>
      <w:marRight w:val="0"/>
      <w:marTop w:val="0"/>
      <w:marBottom w:val="0"/>
      <w:divBdr>
        <w:top w:val="none" w:sz="0" w:space="0" w:color="auto"/>
        <w:left w:val="none" w:sz="0" w:space="0" w:color="auto"/>
        <w:bottom w:val="none" w:sz="0" w:space="0" w:color="auto"/>
        <w:right w:val="none" w:sz="0" w:space="0" w:color="auto"/>
      </w:divBdr>
    </w:div>
    <w:div w:id="565191080">
      <w:bodyDiv w:val="1"/>
      <w:marLeft w:val="0"/>
      <w:marRight w:val="0"/>
      <w:marTop w:val="0"/>
      <w:marBottom w:val="0"/>
      <w:divBdr>
        <w:top w:val="none" w:sz="0" w:space="0" w:color="auto"/>
        <w:left w:val="none" w:sz="0" w:space="0" w:color="auto"/>
        <w:bottom w:val="none" w:sz="0" w:space="0" w:color="auto"/>
        <w:right w:val="none" w:sz="0" w:space="0" w:color="auto"/>
      </w:divBdr>
    </w:div>
    <w:div w:id="566232034">
      <w:bodyDiv w:val="1"/>
      <w:marLeft w:val="0"/>
      <w:marRight w:val="0"/>
      <w:marTop w:val="0"/>
      <w:marBottom w:val="0"/>
      <w:divBdr>
        <w:top w:val="none" w:sz="0" w:space="0" w:color="auto"/>
        <w:left w:val="none" w:sz="0" w:space="0" w:color="auto"/>
        <w:bottom w:val="none" w:sz="0" w:space="0" w:color="auto"/>
        <w:right w:val="none" w:sz="0" w:space="0" w:color="auto"/>
      </w:divBdr>
    </w:div>
    <w:div w:id="586158406">
      <w:bodyDiv w:val="1"/>
      <w:marLeft w:val="0"/>
      <w:marRight w:val="0"/>
      <w:marTop w:val="0"/>
      <w:marBottom w:val="0"/>
      <w:divBdr>
        <w:top w:val="none" w:sz="0" w:space="0" w:color="auto"/>
        <w:left w:val="none" w:sz="0" w:space="0" w:color="auto"/>
        <w:bottom w:val="none" w:sz="0" w:space="0" w:color="auto"/>
        <w:right w:val="none" w:sz="0" w:space="0" w:color="auto"/>
      </w:divBdr>
    </w:div>
    <w:div w:id="622200522">
      <w:bodyDiv w:val="1"/>
      <w:marLeft w:val="0"/>
      <w:marRight w:val="0"/>
      <w:marTop w:val="0"/>
      <w:marBottom w:val="0"/>
      <w:divBdr>
        <w:top w:val="none" w:sz="0" w:space="0" w:color="auto"/>
        <w:left w:val="none" w:sz="0" w:space="0" w:color="auto"/>
        <w:bottom w:val="none" w:sz="0" w:space="0" w:color="auto"/>
        <w:right w:val="none" w:sz="0" w:space="0" w:color="auto"/>
      </w:divBdr>
    </w:div>
    <w:div w:id="653678858">
      <w:bodyDiv w:val="1"/>
      <w:marLeft w:val="0"/>
      <w:marRight w:val="0"/>
      <w:marTop w:val="0"/>
      <w:marBottom w:val="0"/>
      <w:divBdr>
        <w:top w:val="none" w:sz="0" w:space="0" w:color="auto"/>
        <w:left w:val="none" w:sz="0" w:space="0" w:color="auto"/>
        <w:bottom w:val="none" w:sz="0" w:space="0" w:color="auto"/>
        <w:right w:val="none" w:sz="0" w:space="0" w:color="auto"/>
      </w:divBdr>
    </w:div>
    <w:div w:id="672755555">
      <w:bodyDiv w:val="1"/>
      <w:marLeft w:val="0"/>
      <w:marRight w:val="0"/>
      <w:marTop w:val="0"/>
      <w:marBottom w:val="0"/>
      <w:divBdr>
        <w:top w:val="none" w:sz="0" w:space="0" w:color="auto"/>
        <w:left w:val="none" w:sz="0" w:space="0" w:color="auto"/>
        <w:bottom w:val="none" w:sz="0" w:space="0" w:color="auto"/>
        <w:right w:val="none" w:sz="0" w:space="0" w:color="auto"/>
      </w:divBdr>
    </w:div>
    <w:div w:id="698243447">
      <w:bodyDiv w:val="1"/>
      <w:marLeft w:val="0"/>
      <w:marRight w:val="0"/>
      <w:marTop w:val="0"/>
      <w:marBottom w:val="0"/>
      <w:divBdr>
        <w:top w:val="none" w:sz="0" w:space="0" w:color="auto"/>
        <w:left w:val="none" w:sz="0" w:space="0" w:color="auto"/>
        <w:bottom w:val="none" w:sz="0" w:space="0" w:color="auto"/>
        <w:right w:val="none" w:sz="0" w:space="0" w:color="auto"/>
      </w:divBdr>
    </w:div>
    <w:div w:id="726875597">
      <w:bodyDiv w:val="1"/>
      <w:marLeft w:val="0"/>
      <w:marRight w:val="0"/>
      <w:marTop w:val="0"/>
      <w:marBottom w:val="0"/>
      <w:divBdr>
        <w:top w:val="none" w:sz="0" w:space="0" w:color="auto"/>
        <w:left w:val="none" w:sz="0" w:space="0" w:color="auto"/>
        <w:bottom w:val="none" w:sz="0" w:space="0" w:color="auto"/>
        <w:right w:val="none" w:sz="0" w:space="0" w:color="auto"/>
      </w:divBdr>
    </w:div>
    <w:div w:id="731973677">
      <w:bodyDiv w:val="1"/>
      <w:marLeft w:val="0"/>
      <w:marRight w:val="0"/>
      <w:marTop w:val="0"/>
      <w:marBottom w:val="0"/>
      <w:divBdr>
        <w:top w:val="none" w:sz="0" w:space="0" w:color="auto"/>
        <w:left w:val="none" w:sz="0" w:space="0" w:color="auto"/>
        <w:bottom w:val="none" w:sz="0" w:space="0" w:color="auto"/>
        <w:right w:val="none" w:sz="0" w:space="0" w:color="auto"/>
      </w:divBdr>
    </w:div>
    <w:div w:id="778069166">
      <w:bodyDiv w:val="1"/>
      <w:marLeft w:val="0"/>
      <w:marRight w:val="0"/>
      <w:marTop w:val="0"/>
      <w:marBottom w:val="0"/>
      <w:divBdr>
        <w:top w:val="none" w:sz="0" w:space="0" w:color="auto"/>
        <w:left w:val="none" w:sz="0" w:space="0" w:color="auto"/>
        <w:bottom w:val="none" w:sz="0" w:space="0" w:color="auto"/>
        <w:right w:val="none" w:sz="0" w:space="0" w:color="auto"/>
      </w:divBdr>
    </w:div>
    <w:div w:id="786658220">
      <w:bodyDiv w:val="1"/>
      <w:marLeft w:val="0"/>
      <w:marRight w:val="0"/>
      <w:marTop w:val="0"/>
      <w:marBottom w:val="0"/>
      <w:divBdr>
        <w:top w:val="none" w:sz="0" w:space="0" w:color="auto"/>
        <w:left w:val="none" w:sz="0" w:space="0" w:color="auto"/>
        <w:bottom w:val="none" w:sz="0" w:space="0" w:color="auto"/>
        <w:right w:val="none" w:sz="0" w:space="0" w:color="auto"/>
      </w:divBdr>
    </w:div>
    <w:div w:id="814760858">
      <w:bodyDiv w:val="1"/>
      <w:marLeft w:val="0"/>
      <w:marRight w:val="0"/>
      <w:marTop w:val="0"/>
      <w:marBottom w:val="0"/>
      <w:divBdr>
        <w:top w:val="none" w:sz="0" w:space="0" w:color="auto"/>
        <w:left w:val="none" w:sz="0" w:space="0" w:color="auto"/>
        <w:bottom w:val="none" w:sz="0" w:space="0" w:color="auto"/>
        <w:right w:val="none" w:sz="0" w:space="0" w:color="auto"/>
      </w:divBdr>
    </w:div>
    <w:div w:id="851064867">
      <w:bodyDiv w:val="1"/>
      <w:marLeft w:val="0"/>
      <w:marRight w:val="0"/>
      <w:marTop w:val="0"/>
      <w:marBottom w:val="0"/>
      <w:divBdr>
        <w:top w:val="none" w:sz="0" w:space="0" w:color="auto"/>
        <w:left w:val="none" w:sz="0" w:space="0" w:color="auto"/>
        <w:bottom w:val="none" w:sz="0" w:space="0" w:color="auto"/>
        <w:right w:val="none" w:sz="0" w:space="0" w:color="auto"/>
      </w:divBdr>
    </w:div>
    <w:div w:id="862858987">
      <w:bodyDiv w:val="1"/>
      <w:marLeft w:val="0"/>
      <w:marRight w:val="0"/>
      <w:marTop w:val="0"/>
      <w:marBottom w:val="0"/>
      <w:divBdr>
        <w:top w:val="none" w:sz="0" w:space="0" w:color="auto"/>
        <w:left w:val="none" w:sz="0" w:space="0" w:color="auto"/>
        <w:bottom w:val="none" w:sz="0" w:space="0" w:color="auto"/>
        <w:right w:val="none" w:sz="0" w:space="0" w:color="auto"/>
      </w:divBdr>
    </w:div>
    <w:div w:id="878468045">
      <w:bodyDiv w:val="1"/>
      <w:marLeft w:val="0"/>
      <w:marRight w:val="0"/>
      <w:marTop w:val="0"/>
      <w:marBottom w:val="0"/>
      <w:divBdr>
        <w:top w:val="none" w:sz="0" w:space="0" w:color="auto"/>
        <w:left w:val="none" w:sz="0" w:space="0" w:color="auto"/>
        <w:bottom w:val="none" w:sz="0" w:space="0" w:color="auto"/>
        <w:right w:val="none" w:sz="0" w:space="0" w:color="auto"/>
      </w:divBdr>
    </w:div>
    <w:div w:id="892958442">
      <w:bodyDiv w:val="1"/>
      <w:marLeft w:val="0"/>
      <w:marRight w:val="0"/>
      <w:marTop w:val="0"/>
      <w:marBottom w:val="0"/>
      <w:divBdr>
        <w:top w:val="none" w:sz="0" w:space="0" w:color="auto"/>
        <w:left w:val="none" w:sz="0" w:space="0" w:color="auto"/>
        <w:bottom w:val="none" w:sz="0" w:space="0" w:color="auto"/>
        <w:right w:val="none" w:sz="0" w:space="0" w:color="auto"/>
      </w:divBdr>
    </w:div>
    <w:div w:id="916549625">
      <w:bodyDiv w:val="1"/>
      <w:marLeft w:val="0"/>
      <w:marRight w:val="0"/>
      <w:marTop w:val="0"/>
      <w:marBottom w:val="0"/>
      <w:divBdr>
        <w:top w:val="none" w:sz="0" w:space="0" w:color="auto"/>
        <w:left w:val="none" w:sz="0" w:space="0" w:color="auto"/>
        <w:bottom w:val="none" w:sz="0" w:space="0" w:color="auto"/>
        <w:right w:val="none" w:sz="0" w:space="0" w:color="auto"/>
      </w:divBdr>
    </w:div>
    <w:div w:id="934675121">
      <w:bodyDiv w:val="1"/>
      <w:marLeft w:val="0"/>
      <w:marRight w:val="0"/>
      <w:marTop w:val="0"/>
      <w:marBottom w:val="0"/>
      <w:divBdr>
        <w:top w:val="none" w:sz="0" w:space="0" w:color="auto"/>
        <w:left w:val="none" w:sz="0" w:space="0" w:color="auto"/>
        <w:bottom w:val="none" w:sz="0" w:space="0" w:color="auto"/>
        <w:right w:val="none" w:sz="0" w:space="0" w:color="auto"/>
      </w:divBdr>
    </w:div>
    <w:div w:id="958686500">
      <w:bodyDiv w:val="1"/>
      <w:marLeft w:val="0"/>
      <w:marRight w:val="0"/>
      <w:marTop w:val="0"/>
      <w:marBottom w:val="0"/>
      <w:divBdr>
        <w:top w:val="none" w:sz="0" w:space="0" w:color="auto"/>
        <w:left w:val="none" w:sz="0" w:space="0" w:color="auto"/>
        <w:bottom w:val="none" w:sz="0" w:space="0" w:color="auto"/>
        <w:right w:val="none" w:sz="0" w:space="0" w:color="auto"/>
      </w:divBdr>
    </w:div>
    <w:div w:id="968556772">
      <w:bodyDiv w:val="1"/>
      <w:marLeft w:val="0"/>
      <w:marRight w:val="0"/>
      <w:marTop w:val="0"/>
      <w:marBottom w:val="0"/>
      <w:divBdr>
        <w:top w:val="none" w:sz="0" w:space="0" w:color="auto"/>
        <w:left w:val="none" w:sz="0" w:space="0" w:color="auto"/>
        <w:bottom w:val="none" w:sz="0" w:space="0" w:color="auto"/>
        <w:right w:val="none" w:sz="0" w:space="0" w:color="auto"/>
      </w:divBdr>
    </w:div>
    <w:div w:id="1010911881">
      <w:bodyDiv w:val="1"/>
      <w:marLeft w:val="0"/>
      <w:marRight w:val="0"/>
      <w:marTop w:val="0"/>
      <w:marBottom w:val="0"/>
      <w:divBdr>
        <w:top w:val="none" w:sz="0" w:space="0" w:color="auto"/>
        <w:left w:val="none" w:sz="0" w:space="0" w:color="auto"/>
        <w:bottom w:val="none" w:sz="0" w:space="0" w:color="auto"/>
        <w:right w:val="none" w:sz="0" w:space="0" w:color="auto"/>
      </w:divBdr>
    </w:div>
    <w:div w:id="1024215001">
      <w:bodyDiv w:val="1"/>
      <w:marLeft w:val="0"/>
      <w:marRight w:val="0"/>
      <w:marTop w:val="0"/>
      <w:marBottom w:val="0"/>
      <w:divBdr>
        <w:top w:val="none" w:sz="0" w:space="0" w:color="auto"/>
        <w:left w:val="none" w:sz="0" w:space="0" w:color="auto"/>
        <w:bottom w:val="none" w:sz="0" w:space="0" w:color="auto"/>
        <w:right w:val="none" w:sz="0" w:space="0" w:color="auto"/>
      </w:divBdr>
    </w:div>
    <w:div w:id="1030834905">
      <w:bodyDiv w:val="1"/>
      <w:marLeft w:val="0"/>
      <w:marRight w:val="0"/>
      <w:marTop w:val="0"/>
      <w:marBottom w:val="0"/>
      <w:divBdr>
        <w:top w:val="none" w:sz="0" w:space="0" w:color="auto"/>
        <w:left w:val="none" w:sz="0" w:space="0" w:color="auto"/>
        <w:bottom w:val="none" w:sz="0" w:space="0" w:color="auto"/>
        <w:right w:val="none" w:sz="0" w:space="0" w:color="auto"/>
      </w:divBdr>
    </w:div>
    <w:div w:id="1048918909">
      <w:bodyDiv w:val="1"/>
      <w:marLeft w:val="0"/>
      <w:marRight w:val="0"/>
      <w:marTop w:val="0"/>
      <w:marBottom w:val="0"/>
      <w:divBdr>
        <w:top w:val="none" w:sz="0" w:space="0" w:color="auto"/>
        <w:left w:val="none" w:sz="0" w:space="0" w:color="auto"/>
        <w:bottom w:val="none" w:sz="0" w:space="0" w:color="auto"/>
        <w:right w:val="none" w:sz="0" w:space="0" w:color="auto"/>
      </w:divBdr>
    </w:div>
    <w:div w:id="1049257769">
      <w:bodyDiv w:val="1"/>
      <w:marLeft w:val="0"/>
      <w:marRight w:val="0"/>
      <w:marTop w:val="0"/>
      <w:marBottom w:val="0"/>
      <w:divBdr>
        <w:top w:val="none" w:sz="0" w:space="0" w:color="auto"/>
        <w:left w:val="none" w:sz="0" w:space="0" w:color="auto"/>
        <w:bottom w:val="none" w:sz="0" w:space="0" w:color="auto"/>
        <w:right w:val="none" w:sz="0" w:space="0" w:color="auto"/>
      </w:divBdr>
    </w:div>
    <w:div w:id="1052731097">
      <w:bodyDiv w:val="1"/>
      <w:marLeft w:val="0"/>
      <w:marRight w:val="0"/>
      <w:marTop w:val="0"/>
      <w:marBottom w:val="0"/>
      <w:divBdr>
        <w:top w:val="none" w:sz="0" w:space="0" w:color="auto"/>
        <w:left w:val="none" w:sz="0" w:space="0" w:color="auto"/>
        <w:bottom w:val="none" w:sz="0" w:space="0" w:color="auto"/>
        <w:right w:val="none" w:sz="0" w:space="0" w:color="auto"/>
      </w:divBdr>
    </w:div>
    <w:div w:id="1053889434">
      <w:bodyDiv w:val="1"/>
      <w:marLeft w:val="0"/>
      <w:marRight w:val="0"/>
      <w:marTop w:val="0"/>
      <w:marBottom w:val="0"/>
      <w:divBdr>
        <w:top w:val="none" w:sz="0" w:space="0" w:color="auto"/>
        <w:left w:val="none" w:sz="0" w:space="0" w:color="auto"/>
        <w:bottom w:val="none" w:sz="0" w:space="0" w:color="auto"/>
        <w:right w:val="none" w:sz="0" w:space="0" w:color="auto"/>
      </w:divBdr>
    </w:div>
    <w:div w:id="1088160113">
      <w:bodyDiv w:val="1"/>
      <w:marLeft w:val="0"/>
      <w:marRight w:val="0"/>
      <w:marTop w:val="0"/>
      <w:marBottom w:val="0"/>
      <w:divBdr>
        <w:top w:val="none" w:sz="0" w:space="0" w:color="auto"/>
        <w:left w:val="none" w:sz="0" w:space="0" w:color="auto"/>
        <w:bottom w:val="none" w:sz="0" w:space="0" w:color="auto"/>
        <w:right w:val="none" w:sz="0" w:space="0" w:color="auto"/>
      </w:divBdr>
    </w:div>
    <w:div w:id="1101268129">
      <w:bodyDiv w:val="1"/>
      <w:marLeft w:val="0"/>
      <w:marRight w:val="0"/>
      <w:marTop w:val="0"/>
      <w:marBottom w:val="0"/>
      <w:divBdr>
        <w:top w:val="none" w:sz="0" w:space="0" w:color="auto"/>
        <w:left w:val="none" w:sz="0" w:space="0" w:color="auto"/>
        <w:bottom w:val="none" w:sz="0" w:space="0" w:color="auto"/>
        <w:right w:val="none" w:sz="0" w:space="0" w:color="auto"/>
      </w:divBdr>
    </w:div>
    <w:div w:id="1114399628">
      <w:bodyDiv w:val="1"/>
      <w:marLeft w:val="0"/>
      <w:marRight w:val="0"/>
      <w:marTop w:val="0"/>
      <w:marBottom w:val="0"/>
      <w:divBdr>
        <w:top w:val="none" w:sz="0" w:space="0" w:color="auto"/>
        <w:left w:val="none" w:sz="0" w:space="0" w:color="auto"/>
        <w:bottom w:val="none" w:sz="0" w:space="0" w:color="auto"/>
        <w:right w:val="none" w:sz="0" w:space="0" w:color="auto"/>
      </w:divBdr>
    </w:div>
    <w:div w:id="1138642864">
      <w:bodyDiv w:val="1"/>
      <w:marLeft w:val="0"/>
      <w:marRight w:val="0"/>
      <w:marTop w:val="0"/>
      <w:marBottom w:val="0"/>
      <w:divBdr>
        <w:top w:val="none" w:sz="0" w:space="0" w:color="auto"/>
        <w:left w:val="none" w:sz="0" w:space="0" w:color="auto"/>
        <w:bottom w:val="none" w:sz="0" w:space="0" w:color="auto"/>
        <w:right w:val="none" w:sz="0" w:space="0" w:color="auto"/>
      </w:divBdr>
    </w:div>
    <w:div w:id="1142112528">
      <w:bodyDiv w:val="1"/>
      <w:marLeft w:val="0"/>
      <w:marRight w:val="0"/>
      <w:marTop w:val="0"/>
      <w:marBottom w:val="0"/>
      <w:divBdr>
        <w:top w:val="none" w:sz="0" w:space="0" w:color="auto"/>
        <w:left w:val="none" w:sz="0" w:space="0" w:color="auto"/>
        <w:bottom w:val="none" w:sz="0" w:space="0" w:color="auto"/>
        <w:right w:val="none" w:sz="0" w:space="0" w:color="auto"/>
      </w:divBdr>
    </w:div>
    <w:div w:id="1183663836">
      <w:bodyDiv w:val="1"/>
      <w:marLeft w:val="0"/>
      <w:marRight w:val="0"/>
      <w:marTop w:val="0"/>
      <w:marBottom w:val="0"/>
      <w:divBdr>
        <w:top w:val="none" w:sz="0" w:space="0" w:color="auto"/>
        <w:left w:val="none" w:sz="0" w:space="0" w:color="auto"/>
        <w:bottom w:val="none" w:sz="0" w:space="0" w:color="auto"/>
        <w:right w:val="none" w:sz="0" w:space="0" w:color="auto"/>
      </w:divBdr>
    </w:div>
    <w:div w:id="1224561571">
      <w:bodyDiv w:val="1"/>
      <w:marLeft w:val="0"/>
      <w:marRight w:val="0"/>
      <w:marTop w:val="0"/>
      <w:marBottom w:val="0"/>
      <w:divBdr>
        <w:top w:val="none" w:sz="0" w:space="0" w:color="auto"/>
        <w:left w:val="none" w:sz="0" w:space="0" w:color="auto"/>
        <w:bottom w:val="none" w:sz="0" w:space="0" w:color="auto"/>
        <w:right w:val="none" w:sz="0" w:space="0" w:color="auto"/>
      </w:divBdr>
    </w:div>
    <w:div w:id="1252467982">
      <w:bodyDiv w:val="1"/>
      <w:marLeft w:val="0"/>
      <w:marRight w:val="0"/>
      <w:marTop w:val="0"/>
      <w:marBottom w:val="0"/>
      <w:divBdr>
        <w:top w:val="none" w:sz="0" w:space="0" w:color="auto"/>
        <w:left w:val="none" w:sz="0" w:space="0" w:color="auto"/>
        <w:bottom w:val="none" w:sz="0" w:space="0" w:color="auto"/>
        <w:right w:val="none" w:sz="0" w:space="0" w:color="auto"/>
      </w:divBdr>
    </w:div>
    <w:div w:id="1262295410">
      <w:bodyDiv w:val="1"/>
      <w:marLeft w:val="0"/>
      <w:marRight w:val="0"/>
      <w:marTop w:val="0"/>
      <w:marBottom w:val="0"/>
      <w:divBdr>
        <w:top w:val="none" w:sz="0" w:space="0" w:color="auto"/>
        <w:left w:val="none" w:sz="0" w:space="0" w:color="auto"/>
        <w:bottom w:val="none" w:sz="0" w:space="0" w:color="auto"/>
        <w:right w:val="none" w:sz="0" w:space="0" w:color="auto"/>
      </w:divBdr>
    </w:div>
    <w:div w:id="1278683862">
      <w:bodyDiv w:val="1"/>
      <w:marLeft w:val="0"/>
      <w:marRight w:val="0"/>
      <w:marTop w:val="0"/>
      <w:marBottom w:val="0"/>
      <w:divBdr>
        <w:top w:val="none" w:sz="0" w:space="0" w:color="auto"/>
        <w:left w:val="none" w:sz="0" w:space="0" w:color="auto"/>
        <w:bottom w:val="none" w:sz="0" w:space="0" w:color="auto"/>
        <w:right w:val="none" w:sz="0" w:space="0" w:color="auto"/>
      </w:divBdr>
    </w:div>
    <w:div w:id="1278870021">
      <w:bodyDiv w:val="1"/>
      <w:marLeft w:val="0"/>
      <w:marRight w:val="0"/>
      <w:marTop w:val="0"/>
      <w:marBottom w:val="0"/>
      <w:divBdr>
        <w:top w:val="none" w:sz="0" w:space="0" w:color="auto"/>
        <w:left w:val="none" w:sz="0" w:space="0" w:color="auto"/>
        <w:bottom w:val="none" w:sz="0" w:space="0" w:color="auto"/>
        <w:right w:val="none" w:sz="0" w:space="0" w:color="auto"/>
      </w:divBdr>
    </w:div>
    <w:div w:id="1309743376">
      <w:bodyDiv w:val="1"/>
      <w:marLeft w:val="0"/>
      <w:marRight w:val="0"/>
      <w:marTop w:val="0"/>
      <w:marBottom w:val="0"/>
      <w:divBdr>
        <w:top w:val="none" w:sz="0" w:space="0" w:color="auto"/>
        <w:left w:val="none" w:sz="0" w:space="0" w:color="auto"/>
        <w:bottom w:val="none" w:sz="0" w:space="0" w:color="auto"/>
        <w:right w:val="none" w:sz="0" w:space="0" w:color="auto"/>
      </w:divBdr>
    </w:div>
    <w:div w:id="1340813433">
      <w:bodyDiv w:val="1"/>
      <w:marLeft w:val="0"/>
      <w:marRight w:val="0"/>
      <w:marTop w:val="0"/>
      <w:marBottom w:val="0"/>
      <w:divBdr>
        <w:top w:val="none" w:sz="0" w:space="0" w:color="auto"/>
        <w:left w:val="none" w:sz="0" w:space="0" w:color="auto"/>
        <w:bottom w:val="none" w:sz="0" w:space="0" w:color="auto"/>
        <w:right w:val="none" w:sz="0" w:space="0" w:color="auto"/>
      </w:divBdr>
    </w:div>
    <w:div w:id="1350526157">
      <w:bodyDiv w:val="1"/>
      <w:marLeft w:val="0"/>
      <w:marRight w:val="0"/>
      <w:marTop w:val="0"/>
      <w:marBottom w:val="0"/>
      <w:divBdr>
        <w:top w:val="none" w:sz="0" w:space="0" w:color="auto"/>
        <w:left w:val="none" w:sz="0" w:space="0" w:color="auto"/>
        <w:bottom w:val="none" w:sz="0" w:space="0" w:color="auto"/>
        <w:right w:val="none" w:sz="0" w:space="0" w:color="auto"/>
      </w:divBdr>
    </w:div>
    <w:div w:id="1371569040">
      <w:bodyDiv w:val="1"/>
      <w:marLeft w:val="0"/>
      <w:marRight w:val="0"/>
      <w:marTop w:val="0"/>
      <w:marBottom w:val="0"/>
      <w:divBdr>
        <w:top w:val="none" w:sz="0" w:space="0" w:color="auto"/>
        <w:left w:val="none" w:sz="0" w:space="0" w:color="auto"/>
        <w:bottom w:val="none" w:sz="0" w:space="0" w:color="auto"/>
        <w:right w:val="none" w:sz="0" w:space="0" w:color="auto"/>
      </w:divBdr>
    </w:div>
    <w:div w:id="1421296481">
      <w:bodyDiv w:val="1"/>
      <w:marLeft w:val="0"/>
      <w:marRight w:val="0"/>
      <w:marTop w:val="0"/>
      <w:marBottom w:val="0"/>
      <w:divBdr>
        <w:top w:val="none" w:sz="0" w:space="0" w:color="auto"/>
        <w:left w:val="none" w:sz="0" w:space="0" w:color="auto"/>
        <w:bottom w:val="none" w:sz="0" w:space="0" w:color="auto"/>
        <w:right w:val="none" w:sz="0" w:space="0" w:color="auto"/>
      </w:divBdr>
    </w:div>
    <w:div w:id="1422679516">
      <w:bodyDiv w:val="1"/>
      <w:marLeft w:val="0"/>
      <w:marRight w:val="0"/>
      <w:marTop w:val="0"/>
      <w:marBottom w:val="0"/>
      <w:divBdr>
        <w:top w:val="none" w:sz="0" w:space="0" w:color="auto"/>
        <w:left w:val="none" w:sz="0" w:space="0" w:color="auto"/>
        <w:bottom w:val="none" w:sz="0" w:space="0" w:color="auto"/>
        <w:right w:val="none" w:sz="0" w:space="0" w:color="auto"/>
      </w:divBdr>
    </w:div>
    <w:div w:id="1469123977">
      <w:bodyDiv w:val="1"/>
      <w:marLeft w:val="0"/>
      <w:marRight w:val="0"/>
      <w:marTop w:val="0"/>
      <w:marBottom w:val="0"/>
      <w:divBdr>
        <w:top w:val="none" w:sz="0" w:space="0" w:color="auto"/>
        <w:left w:val="none" w:sz="0" w:space="0" w:color="auto"/>
        <w:bottom w:val="none" w:sz="0" w:space="0" w:color="auto"/>
        <w:right w:val="none" w:sz="0" w:space="0" w:color="auto"/>
      </w:divBdr>
    </w:div>
    <w:div w:id="1480421600">
      <w:bodyDiv w:val="1"/>
      <w:marLeft w:val="0"/>
      <w:marRight w:val="0"/>
      <w:marTop w:val="0"/>
      <w:marBottom w:val="0"/>
      <w:divBdr>
        <w:top w:val="none" w:sz="0" w:space="0" w:color="auto"/>
        <w:left w:val="none" w:sz="0" w:space="0" w:color="auto"/>
        <w:bottom w:val="none" w:sz="0" w:space="0" w:color="auto"/>
        <w:right w:val="none" w:sz="0" w:space="0" w:color="auto"/>
      </w:divBdr>
    </w:div>
    <w:div w:id="1539002791">
      <w:bodyDiv w:val="1"/>
      <w:marLeft w:val="0"/>
      <w:marRight w:val="0"/>
      <w:marTop w:val="0"/>
      <w:marBottom w:val="0"/>
      <w:divBdr>
        <w:top w:val="none" w:sz="0" w:space="0" w:color="auto"/>
        <w:left w:val="none" w:sz="0" w:space="0" w:color="auto"/>
        <w:bottom w:val="none" w:sz="0" w:space="0" w:color="auto"/>
        <w:right w:val="none" w:sz="0" w:space="0" w:color="auto"/>
      </w:divBdr>
    </w:div>
    <w:div w:id="1539119512">
      <w:bodyDiv w:val="1"/>
      <w:marLeft w:val="0"/>
      <w:marRight w:val="0"/>
      <w:marTop w:val="0"/>
      <w:marBottom w:val="0"/>
      <w:divBdr>
        <w:top w:val="none" w:sz="0" w:space="0" w:color="auto"/>
        <w:left w:val="none" w:sz="0" w:space="0" w:color="auto"/>
        <w:bottom w:val="none" w:sz="0" w:space="0" w:color="auto"/>
        <w:right w:val="none" w:sz="0" w:space="0" w:color="auto"/>
      </w:divBdr>
    </w:div>
    <w:div w:id="1559169619">
      <w:bodyDiv w:val="1"/>
      <w:marLeft w:val="0"/>
      <w:marRight w:val="0"/>
      <w:marTop w:val="0"/>
      <w:marBottom w:val="0"/>
      <w:divBdr>
        <w:top w:val="none" w:sz="0" w:space="0" w:color="auto"/>
        <w:left w:val="none" w:sz="0" w:space="0" w:color="auto"/>
        <w:bottom w:val="none" w:sz="0" w:space="0" w:color="auto"/>
        <w:right w:val="none" w:sz="0" w:space="0" w:color="auto"/>
      </w:divBdr>
    </w:div>
    <w:div w:id="1608657412">
      <w:bodyDiv w:val="1"/>
      <w:marLeft w:val="0"/>
      <w:marRight w:val="0"/>
      <w:marTop w:val="0"/>
      <w:marBottom w:val="0"/>
      <w:divBdr>
        <w:top w:val="none" w:sz="0" w:space="0" w:color="auto"/>
        <w:left w:val="none" w:sz="0" w:space="0" w:color="auto"/>
        <w:bottom w:val="none" w:sz="0" w:space="0" w:color="auto"/>
        <w:right w:val="none" w:sz="0" w:space="0" w:color="auto"/>
      </w:divBdr>
    </w:div>
    <w:div w:id="1619797738">
      <w:bodyDiv w:val="1"/>
      <w:marLeft w:val="0"/>
      <w:marRight w:val="0"/>
      <w:marTop w:val="0"/>
      <w:marBottom w:val="0"/>
      <w:divBdr>
        <w:top w:val="none" w:sz="0" w:space="0" w:color="auto"/>
        <w:left w:val="none" w:sz="0" w:space="0" w:color="auto"/>
        <w:bottom w:val="none" w:sz="0" w:space="0" w:color="auto"/>
        <w:right w:val="none" w:sz="0" w:space="0" w:color="auto"/>
      </w:divBdr>
    </w:div>
    <w:div w:id="1719163648">
      <w:bodyDiv w:val="1"/>
      <w:marLeft w:val="0"/>
      <w:marRight w:val="0"/>
      <w:marTop w:val="0"/>
      <w:marBottom w:val="0"/>
      <w:divBdr>
        <w:top w:val="none" w:sz="0" w:space="0" w:color="auto"/>
        <w:left w:val="none" w:sz="0" w:space="0" w:color="auto"/>
        <w:bottom w:val="none" w:sz="0" w:space="0" w:color="auto"/>
        <w:right w:val="none" w:sz="0" w:space="0" w:color="auto"/>
      </w:divBdr>
    </w:div>
    <w:div w:id="1731688987">
      <w:bodyDiv w:val="1"/>
      <w:marLeft w:val="0"/>
      <w:marRight w:val="0"/>
      <w:marTop w:val="0"/>
      <w:marBottom w:val="0"/>
      <w:divBdr>
        <w:top w:val="none" w:sz="0" w:space="0" w:color="auto"/>
        <w:left w:val="none" w:sz="0" w:space="0" w:color="auto"/>
        <w:bottom w:val="none" w:sz="0" w:space="0" w:color="auto"/>
        <w:right w:val="none" w:sz="0" w:space="0" w:color="auto"/>
      </w:divBdr>
    </w:div>
    <w:div w:id="1740518540">
      <w:bodyDiv w:val="1"/>
      <w:marLeft w:val="0"/>
      <w:marRight w:val="0"/>
      <w:marTop w:val="0"/>
      <w:marBottom w:val="0"/>
      <w:divBdr>
        <w:top w:val="none" w:sz="0" w:space="0" w:color="auto"/>
        <w:left w:val="none" w:sz="0" w:space="0" w:color="auto"/>
        <w:bottom w:val="none" w:sz="0" w:space="0" w:color="auto"/>
        <w:right w:val="none" w:sz="0" w:space="0" w:color="auto"/>
      </w:divBdr>
    </w:div>
    <w:div w:id="1765570623">
      <w:bodyDiv w:val="1"/>
      <w:marLeft w:val="0"/>
      <w:marRight w:val="0"/>
      <w:marTop w:val="0"/>
      <w:marBottom w:val="0"/>
      <w:divBdr>
        <w:top w:val="none" w:sz="0" w:space="0" w:color="auto"/>
        <w:left w:val="none" w:sz="0" w:space="0" w:color="auto"/>
        <w:bottom w:val="none" w:sz="0" w:space="0" w:color="auto"/>
        <w:right w:val="none" w:sz="0" w:space="0" w:color="auto"/>
      </w:divBdr>
    </w:div>
    <w:div w:id="1816290447">
      <w:bodyDiv w:val="1"/>
      <w:marLeft w:val="0"/>
      <w:marRight w:val="0"/>
      <w:marTop w:val="0"/>
      <w:marBottom w:val="0"/>
      <w:divBdr>
        <w:top w:val="none" w:sz="0" w:space="0" w:color="auto"/>
        <w:left w:val="none" w:sz="0" w:space="0" w:color="auto"/>
        <w:bottom w:val="none" w:sz="0" w:space="0" w:color="auto"/>
        <w:right w:val="none" w:sz="0" w:space="0" w:color="auto"/>
      </w:divBdr>
    </w:div>
    <w:div w:id="1819570240">
      <w:bodyDiv w:val="1"/>
      <w:marLeft w:val="0"/>
      <w:marRight w:val="0"/>
      <w:marTop w:val="0"/>
      <w:marBottom w:val="0"/>
      <w:divBdr>
        <w:top w:val="none" w:sz="0" w:space="0" w:color="auto"/>
        <w:left w:val="none" w:sz="0" w:space="0" w:color="auto"/>
        <w:bottom w:val="none" w:sz="0" w:space="0" w:color="auto"/>
        <w:right w:val="none" w:sz="0" w:space="0" w:color="auto"/>
      </w:divBdr>
    </w:div>
    <w:div w:id="1827476107">
      <w:bodyDiv w:val="1"/>
      <w:marLeft w:val="0"/>
      <w:marRight w:val="0"/>
      <w:marTop w:val="0"/>
      <w:marBottom w:val="0"/>
      <w:divBdr>
        <w:top w:val="none" w:sz="0" w:space="0" w:color="auto"/>
        <w:left w:val="none" w:sz="0" w:space="0" w:color="auto"/>
        <w:bottom w:val="none" w:sz="0" w:space="0" w:color="auto"/>
        <w:right w:val="none" w:sz="0" w:space="0" w:color="auto"/>
      </w:divBdr>
    </w:div>
    <w:div w:id="1854033427">
      <w:bodyDiv w:val="1"/>
      <w:marLeft w:val="0"/>
      <w:marRight w:val="0"/>
      <w:marTop w:val="0"/>
      <w:marBottom w:val="0"/>
      <w:divBdr>
        <w:top w:val="none" w:sz="0" w:space="0" w:color="auto"/>
        <w:left w:val="none" w:sz="0" w:space="0" w:color="auto"/>
        <w:bottom w:val="none" w:sz="0" w:space="0" w:color="auto"/>
        <w:right w:val="none" w:sz="0" w:space="0" w:color="auto"/>
      </w:divBdr>
    </w:div>
    <w:div w:id="1865702079">
      <w:bodyDiv w:val="1"/>
      <w:marLeft w:val="0"/>
      <w:marRight w:val="0"/>
      <w:marTop w:val="0"/>
      <w:marBottom w:val="0"/>
      <w:divBdr>
        <w:top w:val="none" w:sz="0" w:space="0" w:color="auto"/>
        <w:left w:val="none" w:sz="0" w:space="0" w:color="auto"/>
        <w:bottom w:val="none" w:sz="0" w:space="0" w:color="auto"/>
        <w:right w:val="none" w:sz="0" w:space="0" w:color="auto"/>
      </w:divBdr>
    </w:div>
    <w:div w:id="1928225748">
      <w:bodyDiv w:val="1"/>
      <w:marLeft w:val="0"/>
      <w:marRight w:val="0"/>
      <w:marTop w:val="0"/>
      <w:marBottom w:val="0"/>
      <w:divBdr>
        <w:top w:val="none" w:sz="0" w:space="0" w:color="auto"/>
        <w:left w:val="none" w:sz="0" w:space="0" w:color="auto"/>
        <w:bottom w:val="none" w:sz="0" w:space="0" w:color="auto"/>
        <w:right w:val="none" w:sz="0" w:space="0" w:color="auto"/>
      </w:divBdr>
    </w:div>
    <w:div w:id="1934701205">
      <w:bodyDiv w:val="1"/>
      <w:marLeft w:val="0"/>
      <w:marRight w:val="0"/>
      <w:marTop w:val="0"/>
      <w:marBottom w:val="0"/>
      <w:divBdr>
        <w:top w:val="none" w:sz="0" w:space="0" w:color="auto"/>
        <w:left w:val="none" w:sz="0" w:space="0" w:color="auto"/>
        <w:bottom w:val="none" w:sz="0" w:space="0" w:color="auto"/>
        <w:right w:val="none" w:sz="0" w:space="0" w:color="auto"/>
      </w:divBdr>
    </w:div>
    <w:div w:id="2008551225">
      <w:bodyDiv w:val="1"/>
      <w:marLeft w:val="0"/>
      <w:marRight w:val="0"/>
      <w:marTop w:val="0"/>
      <w:marBottom w:val="0"/>
      <w:divBdr>
        <w:top w:val="none" w:sz="0" w:space="0" w:color="auto"/>
        <w:left w:val="none" w:sz="0" w:space="0" w:color="auto"/>
        <w:bottom w:val="none" w:sz="0" w:space="0" w:color="auto"/>
        <w:right w:val="none" w:sz="0" w:space="0" w:color="auto"/>
      </w:divBdr>
    </w:div>
    <w:div w:id="2028940920">
      <w:bodyDiv w:val="1"/>
      <w:marLeft w:val="0"/>
      <w:marRight w:val="0"/>
      <w:marTop w:val="0"/>
      <w:marBottom w:val="0"/>
      <w:divBdr>
        <w:top w:val="none" w:sz="0" w:space="0" w:color="auto"/>
        <w:left w:val="none" w:sz="0" w:space="0" w:color="auto"/>
        <w:bottom w:val="none" w:sz="0" w:space="0" w:color="auto"/>
        <w:right w:val="none" w:sz="0" w:space="0" w:color="auto"/>
      </w:divBdr>
    </w:div>
    <w:div w:id="2070762240">
      <w:bodyDiv w:val="1"/>
      <w:marLeft w:val="0"/>
      <w:marRight w:val="0"/>
      <w:marTop w:val="0"/>
      <w:marBottom w:val="0"/>
      <w:divBdr>
        <w:top w:val="none" w:sz="0" w:space="0" w:color="auto"/>
        <w:left w:val="none" w:sz="0" w:space="0" w:color="auto"/>
        <w:bottom w:val="none" w:sz="0" w:space="0" w:color="auto"/>
        <w:right w:val="none" w:sz="0" w:space="0" w:color="auto"/>
      </w:divBdr>
    </w:div>
    <w:div w:id="21100006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mbed.eadtu.eu/results" TargetMode="External"/><Relationship Id="rId18" Type="http://schemas.openxmlformats.org/officeDocument/2006/relationships/hyperlink" Target="https://www.tudelft.nl/teachingacademy/events-trainings/recorded-events/recordings-webinars-remote-teaching-learning" TargetMode="External"/><Relationship Id="rId26"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www.tudelft.nl/teachingacademy" TargetMode="External"/><Relationship Id="rId25" Type="http://schemas.openxmlformats.org/officeDocument/2006/relationships/hyperlink" Target="https://creativecommons.org/licenses/by-sa/4.0/" TargetMode="External"/><Relationship Id="rId2" Type="http://schemas.openxmlformats.org/officeDocument/2006/relationships/customXml" Target="../customXml/item2.xml"/><Relationship Id="rId16" Type="http://schemas.openxmlformats.org/officeDocument/2006/relationships/hyperlink" Target="https://www.tudelft.nl/teachingacademy/support/lecturer-backpack-for-teaching-in-online-formats" TargetMode="External"/><Relationship Id="rId20" Type="http://schemas.openxmlformats.org/officeDocument/2006/relationships/hyperlink" Target="https://embed.eadtu.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creativecommons.org/licenses/by-sa/4.0/" TargetMode="External"/><Relationship Id="rId5" Type="http://schemas.openxmlformats.org/officeDocument/2006/relationships/numbering" Target="numbering.xml"/><Relationship Id="rId15" Type="http://schemas.openxmlformats.org/officeDocument/2006/relationships/hyperlink" Target="http://www.e-learn.nl/2015/12/20/pencil-metaphor-for-oer" TargetMode="External"/><Relationship Id="rId23" Type="http://schemas.openxmlformats.org/officeDocument/2006/relationships/hyperlink" Target="https://creativecommons.org/licenses/by-sa/4.0/"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teaching-support.tudelft.nl/educational-tool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les.eric.ed.gov/fulltext/ED529952.pdf" TargetMode="External"/><Relationship Id="rId22" Type="http://schemas.openxmlformats.org/officeDocument/2006/relationships/hyperlink" Target="https://creativecommons.org/licenses/by-sa/4.0/" TargetMode="External"/><Relationship Id="rId27" Type="http://schemas.openxmlformats.org/officeDocument/2006/relationships/image" Target="media/image5.jpg"/><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4C689660D64E4AAF2C95ED6620DBE7" ma:contentTypeVersion="10" ma:contentTypeDescription="Een nieuw document maken." ma:contentTypeScope="" ma:versionID="d28b24c47a18505335ed22681415e3f1">
  <xsd:schema xmlns:xsd="http://www.w3.org/2001/XMLSchema" xmlns:xs="http://www.w3.org/2001/XMLSchema" xmlns:p="http://schemas.microsoft.com/office/2006/metadata/properties" xmlns:ns2="47afc7a6-8039-4015-969c-e25582798bf5" targetNamespace="http://schemas.microsoft.com/office/2006/metadata/properties" ma:root="true" ma:fieldsID="bf9d580b66f8aa7bf365e17c99a2d39a" ns2:_="">
    <xsd:import namespace="47afc7a6-8039-4015-969c-e25582798bf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afc7a6-8039-4015-969c-e25582798b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Goe18</b:Tag>
    <b:SourceType>Report</b:SourceType>
    <b:Guid>{2D1687EB-BBB2-354A-9FA0-E705C0B75EB4}</b:Guid>
    <b:Author>
      <b:Author>
        <b:NameList>
          <b:Person>
            <b:Last>Goeman</b:Last>
            <b:First>Katie</b:First>
          </b:Person>
          <b:Person>
            <b:Last>Poelmans</b:Last>
            <b:First>Stephan</b:First>
          </b:Person>
          <b:Person>
            <b:Last>Van Rompaey</b:Last>
            <b:First>Veerle</b:First>
          </b:Person>
        </b:NameList>
      </b:Author>
    </b:Author>
    <b:Title>Research report on state of the art in blended learning and innovation.</b:Title>
    <b:Publisher>EADTU</b:Publisher>
    <b:Year>2018</b:Year>
    <b:RefOrder>1</b:RefOrder>
  </b:Source>
  <b:Source>
    <b:Tag>van15</b:Tag>
    <b:SourceType>InternetSite</b:SourceType>
    <b:Guid>{975AD9C7-17DA-4A4D-A968-2ABC36465FC4}</b:Guid>
    <b:Title>Pencil Metaphor for OER</b:Title>
    <b:Year>2015</b:Year>
    <b:Author>
      <b:Author>
        <b:NameList>
          <b:Person>
            <b:Last>van Valkenburg</b:Last>
            <b:First>Willem</b:First>
          </b:Person>
        </b:NameList>
      </b:Author>
    </b:Author>
    <b:InternetSiteTitle>E-learn Weblog of Willem van Valkenburg: Blogging about Open and Online Education and more interesting stuff</b:InternetSiteTitle>
    <b:URL>http://www.e-learn.nl/2015/12/20/pencil-metaphor-for-oer</b:URL>
    <b:Month>12</b:Month>
    <b:Day>20</b:Day>
    <b:RefOrder>2</b:RefOrder>
  </b:Source>
  <b:Source>
    <b:Tag>Asi21</b:Tag>
    <b:SourceType>JournalArticle</b:SourceType>
    <b:Guid>{216D065F-2335-FC43-95E4-5F1BA64024EA}</b:Guid>
    <b:Author>
      <b:Author>
        <b:NameList>
          <b:Person>
            <b:Last>Asik</b:Last>
            <b:First>Gunes</b:First>
          </b:Person>
          <b:Person>
            <b:Last>Ozen</b:Last>
            <b:Middle>Nas</b:Middle>
            <b:First>Efsan</b:First>
          </b:Person>
        </b:NameList>
      </b:Author>
    </b:Author>
    <b:Title>It takes a curfew: The effect of Covid-19 on female homicides</b:Title>
    <b:Year>2021</b:Year>
    <b:JournalName>Economics Letters 200 (2021) 109761</b:JournalName>
    <b:Pages>1-6</b:Pages>
    <b:RefOrder>3</b:RefOrder>
  </b:Source>
  <b:Source>
    <b:Tag>Lec21</b:Tag>
    <b:SourceType>InternetSite</b:SourceType>
    <b:Guid>{9842715C-7BD8-B743-B345-4B7F8E4EE4B9}</b:Guid>
    <b:Title>Lecturer Backpack for Teaching in Online Formats</b:Title>
    <b:Year>2021</b:Year>
    <b:InternetSiteTitle>Teaching Academy</b:InternetSiteTitle>
    <b:URL>https://www.tudelft.nl/teachingacademy/support/lecturer-backpack-for-teaching-in-online-formats</b:URL>
    <b:Month>12</b:Month>
    <b:RefOrder>9</b:RefOrder>
  </b:Source>
  <b:Source>
    <b:Tag>Wee22</b:Tag>
    <b:SourceType>InternetSite</b:SourceType>
    <b:Guid>{8D75460E-A6F5-0840-A417-2BDFFBF85DEB}</b:Guid>
    <b:Title>Weekly Webinars</b:Title>
    <b:InternetSiteTitle>Teaching Academy</b:InternetSiteTitle>
    <b:URL>https://www.tudelft.nl/teachingacademy/events-trainings/recorded-events/recordings-webinars-remote-teaching-learning</b:URL>
    <b:Year>2022</b:Year>
    <b:RefOrder>10</b:RefOrder>
  </b:Source>
  <b:Source>
    <b:Tag>Edu22</b:Tag>
    <b:SourceType>InternetSite</b:SourceType>
    <b:Guid>{2924AD3A-0ED6-A948-B991-A27FDC8EC266}</b:Guid>
    <b:Title>Eduational Tooling</b:Title>
    <b:InternetSiteTitle>TU Delft</b:InternetSiteTitle>
    <b:URL>https://teaching-support.tudelft.nl/educational-tooling/</b:URL>
    <b:Year>2022</b:Year>
    <b:RefOrder>11</b:RefOrder>
  </b:Source>
  <b:Source>
    <b:Tag>Dil99</b:Tag>
    <b:SourceType>BookSection</b:SourceType>
    <b:Guid>{03810E93-B216-B545-91D6-7BEDA312A086}</b:Guid>
    <b:Title>What do you mean by collaborative learning?</b:Title>
    <b:Year>1999</b:Year>
    <b:Author>
      <b:Author>
        <b:NameList>
          <b:Person>
            <b:Last>Dillenbourg</b:Last>
            <b:First>Pierre</b:First>
          </b:Person>
        </b:NameList>
      </b:Author>
      <b:BookAuthor>
        <b:NameList>
          <b:Person>
            <b:Last>Dillenbourg</b:Last>
            <b:First>Pierre</b:First>
          </b:Person>
        </b:NameList>
      </b:BookAuthor>
    </b:Author>
    <b:Pages>1-19</b:Pages>
    <b:BookTitle>Collaborative-learning: Cognitive and Computational Approaches</b:BookTitle>
    <b:City>Geneva</b:City>
    <b:Publisher>Oxford: Elsevier</b:Publisher>
    <b:RefOrder>12</b:RefOrder>
  </b:Source>
  <b:Source>
    <b:Tag>Bru93</b:Tag>
    <b:SourceType>Book</b:SourceType>
    <b:Guid>{2BBFD277-97EB-0E46-BD34-4B312573424B}</b:Guid>
    <b:Title>Collaborative Learning: Higher education, interdependence, and the authority of knowledge</b:Title>
    <b:City>Baltimore, MD</b:City>
    <b:Publisher>Johns Hopkins University Press</b:Publisher>
    <b:Year>1993</b:Year>
    <b:Author>
      <b:Author>
        <b:NameList>
          <b:Person>
            <b:Last>Bruffee</b:Last>
            <b:First>Kenneth</b:First>
            <b:Middle>A.</b:Middle>
          </b:Person>
        </b:NameList>
      </b:Author>
    </b:Author>
    <b:RefOrder>13</b:RefOrder>
  </b:Source>
  <b:Source>
    <b:Tag>Cif00</b:Tag>
    <b:SourceType>JournalArticle</b:SourceType>
    <b:Guid>{A16DC869-7575-B24E-A457-7E910E14CB65}</b:Guid>
    <b:Title>Promoting multicultural understanding and positive self-concept through a distance learning community: Cultural connections</b:Title>
    <b:Year>2000</b:Year>
    <b:Author>
      <b:Author>
        <b:NameList>
          <b:Person>
            <b:Last>Cifuentes</b:Last>
            <b:First>Lauren</b:First>
          </b:Person>
          <b:Person>
            <b:Last>Murphy</b:Last>
            <b:Middle>L</b:Middle>
            <b:First>Karen</b:First>
          </b:Person>
        </b:NameList>
      </b:Author>
    </b:Author>
    <b:JournalName>Educational technology research and development</b:JournalName>
    <b:Pages>48 (1) 69-83</b:Pages>
    <b:RefOrder>14</b:RefOrder>
  </b:Source>
  <b:Source>
    <b:Tag>Yan14</b:Tag>
    <b:SourceType>JournalArticle</b:SourceType>
    <b:Guid>{3DC0C46B-9C81-B44F-8A46-3FF17A0F256B}</b:Guid>
    <b:Author>
      <b:Author>
        <b:NameList>
          <b:Person>
            <b:Last>Yang</b:Last>
            <b:First>Junfeng</b:First>
          </b:Person>
          <b:Person>
            <b:Last>Kinshuk</b:Last>
            <b:First>Huiju Yu</b:First>
          </b:Person>
          <b:Person>
            <b:Last>Sue-Jen</b:Last>
            <b:First>Chen</b:First>
          </b:Person>
          <b:Person>
            <b:Last>Huang</b:Last>
            <b:First>Ronghuai</b:First>
          </b:Person>
        </b:NameList>
      </b:Author>
    </b:Author>
    <b:Title>Strategies for Smooth and Effective Cross-Cultural Online Collaborative Learning</b:Title>
    <b:JournalName>Journal of Educational Technology &amp; Society</b:JournalName>
    <b:Year>2014</b:Year>
    <b:Pages>17(3), 208-221</b:Pages>
    <b:RefOrder>15</b:RefOrder>
  </b:Source>
  <b:Source>
    <b:Tag>Sig09</b:Tag>
    <b:SourceType>JournalArticle</b:SourceType>
    <b:Guid>{669B102D-7AAD-4D4F-9610-01A31E96DF9B}</b:Guid>
    <b:Author>
      <b:Author>
        <b:NameList>
          <b:Person>
            <b:Last>Signorini</b:Last>
            <b:First>P.</b:First>
          </b:Person>
          <b:Person>
            <b:Last>Wiesemes</b:Last>
            <b:First>R.</b:First>
          </b:Person>
          <b:Person>
            <b:Last>Murphy</b:Last>
            <b:First>R.</b:First>
          </b:Person>
        </b:NameList>
      </b:Author>
    </b:Author>
    <b:Title>Developing alternative frameworks for exploring intercultural learning: a critique of Hofstede’s cultural difference model</b:Title>
    <b:JournalName>Teaching in Higher Education</b:JournalName>
    <b:Year>2009</b:Year>
    <b:Pages>14 (3) 253-264</b:Pages>
    <b:RefOrder>16</b:RefOrder>
  </b:Source>
  <b:Source>
    <b:Tag>Alr03</b:Tag>
    <b:SourceType>JournalArticle</b:SourceType>
    <b:Guid>{6CB777DF-5774-6845-9BAD-B604084F6B3F}</b:Guid>
    <b:Author>
      <b:Author>
        <b:NameList>
          <b:Person>
            <b:Last>Alred</b:Last>
            <b:First>Geof</b:First>
          </b:Person>
          <b:Person>
            <b:Last>Byram</b:Last>
            <b:First>Michael</b:First>
          </b:Person>
          <b:Person>
            <b:Last>Fleming</b:Last>
            <b:First>Mike</b:First>
          </b:Person>
        </b:NameList>
      </b:Author>
    </b:Author>
    <b:Title>Intercultural Experience and Education</b:Title>
    <b:JournalName>Languages for Intercultural Communication and Education</b:JournalName>
    <b:Year>2003</b:Year>
    <b:RefOrder>17</b:RefOrder>
  </b:Source>
  <b:Source>
    <b:Tag>Wah21</b:Tag>
    <b:SourceType>ConferenceProceedings</b:SourceType>
    <b:Guid>{9F8E5D20-0EB8-E146-A0E6-1BB2F6547669}</b:Guid>
    <b:Author>
      <b:Author>
        <b:NameList>
          <b:Person>
            <b:Last>Wahls</b:Last>
            <b:First>Naomi</b:First>
          </b:Person>
          <b:Person>
            <b:Last>Ouwehand</b:Last>
            <b:First>Martijn</b:First>
          </b:Person>
          <b:Person>
            <b:Last>Dijkstra</b:Last>
            <b:First>Wiebe</b:First>
          </b:Person>
        </b:NameList>
      </b:Author>
    </b:Author>
    <b:Title>Open Practice Discussion on Online Social Elements in Education - What Worked or Didn’t Work in the Past Year</b:Title>
    <b:Year>2021</b:Year>
    <b:ConferenceName>Open Education Global</b:ConferenceName>
    <b:Publisher>OE Global</b:Publisher>
    <b:RefOrder>18</b:RefOrder>
  </b:Source>
  <b:Source>
    <b:Tag>EMB20</b:Tag>
    <b:SourceType>InternetSite</b:SourceType>
    <b:Guid>{FC1656E8-F50E-3941-890F-6899170F5812}</b:Guid>
    <b:Title>EMBED</b:Title>
    <b:Year>2020</b:Year>
    <b:InternetSiteTitle>European Maturity model for Blended Education (EMBED 2017-2020)</b:InternetSiteTitle>
    <b:URL>https://embed.eadtu.eu</b:URL>
    <b:RefOrder>19</b:RefOrder>
  </b:Source>
  <b:Source>
    <b:Tag>Sel20</b:Tag>
    <b:SourceType>InternetSite</b:SourceType>
    <b:Guid>{F979A4CF-19B7-C14D-96BC-C017B08155BC}</b:Guid>
    <b:Title>Self-assessment Course level</b:Title>
    <b:InternetSiteTitle>Working with EMBED</b:InternetSiteTitle>
    <b:URL>https://embed.eadtu.eu/working-with-embed_3</b:URL>
    <b:Year>2020</b:Year>
    <b:RefOrder>20</b:RefOrder>
  </b:Source>
  <b:Source>
    <b:Tag>All10</b:Tag>
    <b:SourceType>Book</b:SourceType>
    <b:Guid>{50CF5374-D934-BE48-9682-3850B901DA46}</b:Guid>
    <b:Title>Class Differences: Online Education in the United States, 2010</b:Title>
    <b:City>United States of America</b:City>
    <b:Publisher>Babson Survey Research Group</b:Publisher>
    <b:Year>2010</b:Year>
    <b:Author>
      <b:Author>
        <b:NameList>
          <b:Person>
            <b:Last>Allen</b:Last>
            <b:First>Elaine</b:First>
          </b:Person>
          <b:Person>
            <b:Last>Seaman</b:Last>
            <b:First>Jeff</b:First>
          </b:Person>
        </b:NameList>
      </b:Author>
    </b:Author>
    <b:RefOrder>23</b:RefOrder>
  </b:Source>
  <b:Source>
    <b:Tag>Kat21</b:Tag>
    <b:SourceType>JournalArticle</b:SourceType>
    <b:Guid>{CBD9A271-B217-054D-8B82-E1749C49BAB5}</b:Guid>
    <b:Author>
      <b:Author>
        <b:NameList>
          <b:Person>
            <b:Last>Katz</b:Last>
            <b:First>Joseph</b:First>
          </b:Person>
          <b:Person>
            <b:Last>Yue</b:Last>
            <b:First>Sijia</b:First>
          </b:Person>
          <b:Person>
            <b:Last>Xue</b:Last>
            <b:First>Wei</b:First>
          </b:Person>
        </b:NameList>
      </b:Author>
    </b:Author>
    <b:Title>Herpes simplex and herpes zoster viruses in COVID-19 patients</b:Title>
    <b:JournalName>Irish Journal of Medical Science</b:JournalName>
    <b:Year>2021</b:Year>
    <b:Pages>1-5</b:Pages>
    <b:RefOrder>24</b:RefOrder>
  </b:Source>
  <b:Source>
    <b:Tag>CBS052021</b:Tag>
    <b:SourceType>InternetSite</b:SourceType>
    <b:Guid>{ED89879F-D198-4943-9664-FD8233148FFE}</b:Guid>
    <b:Title>Maandcijfers overledenen suïcide t/m oktober 2020</b:Title>
    <b:Year>2021</b:Year>
    <b:Month>05</b:Month>
    <b:Day>02</b:Day>
    <b:InternetSiteTitle>Central Bureau of Statistics (CBS)</b:InternetSiteTitle>
    <b:URL>https://www.cbs.nl/nl-nl/maatwerk/2021/05/maandcijfers-overledenen-suicide-t-m-oktober-2020</b:URL>
    <b:RefOrder>21</b:RefOrder>
  </b:Source>
  <b:Source>
    <b:Tag>DutchNew2021</b:Tag>
    <b:SourceType>InternetSite</b:SourceType>
    <b:Guid>{6218C4E6-0ADD-A248-8668-AD3121C3FFDB}</b:Guid>
    <b:Title>Troubled children face long waits for psychiatric help, officials call for action</b:Title>
    <b:Year>2021</b:Year>
    <b:InternetSiteTitle>Dutch News</b:InternetSiteTitle>
    <b:URL>https://www.dutchnews.nl/news/2021/04/troubled-children-face-long-waits-for-psychiatric-help-officials-call-for-action/</b:URL>
    <b:Month>April</b:Month>
    <b:Day>6</b:Day>
    <b:RefOrder>8</b:RefOrder>
  </b:Source>
  <b:Source>
    <b:Tag>CBS062021</b:Tag>
    <b:SourceType>InternetSite</b:SourceType>
    <b:Guid>{FF75BB96-B01E-7C48-9EAA-FE319BD4E462}</b:Guid>
    <b:Title>Central Bureau of Statistics (CBS)</b:Title>
    <b:InternetSiteTitle>Risico op angststoornis of depressie onder jongvolwassenen toegenomen.</b:InternetSiteTitle>
    <b:URL>Risico op angststoornis of depressie onder jongvolwassenen toegenomen. https://www.cbs.nl/nl-nl/nieuws/2021/26/risico-op-angststoornis-of-depressie-onder-jongvolwassenen-toegenomen</b:URL>
    <b:Year>2021</b:Year>
    <b:Month>6</b:Month>
    <b:Day>29</b:Day>
    <b:RefOrder>22</b:RefOrder>
  </b:Source>
  <b:Source>
    <b:Tag>Pinto</b:Tag>
    <b:SourceType>ArticleInAPeriodical</b:SourceType>
    <b:Guid>{8EEC8633-C7CD-1644-8E67-125ED09D9318}</b:Guid>
    <b:Title>Impact of the COVID-19 Pandemic on Chlamydia and Gonorrhea Screening in the U.S.</b:Title>
    <b:Year>2021</b:Year>
    <b:Author>
      <b:Author>
        <b:NameList>
          <b:Person>
            <b:Last>Pinto</b:Last>
            <b:First>Casey</b:First>
          </b:Person>
          <b:Person>
            <b:Last>Niles</b:Last>
            <b:First>Justin</b:First>
          </b:Person>
          <b:Person>
            <b:Last>Kaufman</b:Last>
            <b:First>Harvey</b:First>
          </b:Person>
          <b:Person>
            <b:Last>Marlowe</b:Last>
            <b:First>Elizabeth</b:First>
          </b:Person>
          <b:Person>
            <b:Last>Alagia</b:Last>
            <b:First>Damian</b:First>
          </b:Person>
          <b:Person>
            <b:Last>Chi</b:Last>
            <b:First>Guangqing</b:First>
          </b:Person>
          <b:Person>
            <b:Last>Van Der Pol</b:Last>
            <b:First>Barbara.</b:First>
          </b:Person>
        </b:NameList>
      </b:Author>
    </b:Author>
    <b:PeriodicalTitle>American Journal of Preventive Medicine</b:PeriodicalTitle>
    <b:Month>Volume 61 Issue 3</b:Month>
    <b:Day>ISSN 0749-3797, https://doi.org/10.1016/j.amepre.2021.03.009</b:Day>
    <b:Pages>386-393</b:Pages>
    <b:RefOrder>4</b:RefOrder>
  </b:Source>
  <b:Source>
    <b:Tag>van21</b:Tag>
    <b:SourceType>ArticleInAPeriodical</b:SourceType>
    <b:Guid>{D71B3528-FB23-814B-B40D-0A88277D544E}</b:Guid>
    <b:Author>
      <b:Author>
        <b:NameList>
          <b:Person>
            <b:Last>van Zyl</b:Last>
            <b:First>L.E.</b:First>
          </b:Person>
        </b:NameList>
      </b:Author>
    </b:Author>
    <b:Title>Social Study Resources and Social Wellbeing Before and During the Intelligent COVID-19 Lockdown in The Netherlands.</b:Title>
    <b:PeriodicalTitle>Soc Indic Res 157</b:PeriodicalTitle>
    <b:Year>2021</b:Year>
    <b:Pages>393–415</b:Pages>
    <b:RefOrder>5</b:RefOrder>
  </b:Source>
  <b:Source>
    <b:Tag>Bro15</b:Tag>
    <b:SourceType>Book</b:SourceType>
    <b:Guid>{689B5CC4-57BD-7B43-AC7C-FBA137B3C8F5}</b:Guid>
    <b:Title>Daring Greatly: How the Courage to Be Vulnerable Transforms the Way We Live, Love, Parent, and Lead</b:Title>
    <b:Year>2015</b:Year>
    <b:Author>
      <b:Author>
        <b:NameList>
          <b:Person>
            <b:Last>Brown</b:Last>
            <b:First>Brené</b:First>
          </b:Person>
        </b:NameList>
      </b:Author>
    </b:Author>
    <b:Publisher>Penguin Group</b:Publisher>
    <b:RefOrder>6</b:RefOrder>
  </b:Source>
  <b:Source>
    <b:Tag>vanderkolk</b:Tag>
    <b:SourceType>Book</b:SourceType>
    <b:Guid>{D16FFC1E-21BD-5D42-A7AC-180508BC9B88}</b:Guid>
    <b:Author>
      <b:Author>
        <b:NameList>
          <b:Person>
            <b:Last>van der Kolk</b:Last>
            <b:First>Bessel</b:First>
          </b:Person>
        </b:NameList>
      </b:Author>
    </b:Author>
    <b:Title>The Body Keeps the Score: Brain, Mind, and Body in the Healing of Trauma</b:Title>
    <b:Publisher>Penguin Group</b:Publisher>
    <b:Year>2015</b:Year>
    <b:RefOrder>7</b:RefOrder>
  </b:Source>
</b:Sources>
</file>

<file path=customXml/itemProps1.xml><?xml version="1.0" encoding="utf-8"?>
<ds:datastoreItem xmlns:ds="http://schemas.openxmlformats.org/officeDocument/2006/customXml" ds:itemID="{A7608DEE-FB46-4F5F-87FF-50528FEFE7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E4DEFC-8A7B-4547-94C5-9F5CF7308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afc7a6-8039-4015-969c-e25582798b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A537B7-DE5C-4722-AD3B-48D10D9D1B34}">
  <ds:schemaRefs>
    <ds:schemaRef ds:uri="http://schemas.microsoft.com/sharepoint/v3/contenttype/forms"/>
  </ds:schemaRefs>
</ds:datastoreItem>
</file>

<file path=customXml/itemProps4.xml><?xml version="1.0" encoding="utf-8"?>
<ds:datastoreItem xmlns:ds="http://schemas.openxmlformats.org/officeDocument/2006/customXml" ds:itemID="{363F2445-7546-314E-A0C2-04FC9C41F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16</Pages>
  <Words>6071</Words>
  <Characters>34609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Beau Nijsten</dc:creator>
  <cp:keywords/>
  <dc:description/>
  <cp:lastModifiedBy>Naomi Wahls</cp:lastModifiedBy>
  <cp:revision>9</cp:revision>
  <dcterms:created xsi:type="dcterms:W3CDTF">2022-10-04T09:20:00Z</dcterms:created>
  <dcterms:modified xsi:type="dcterms:W3CDTF">2022-11-14T09:13:00Z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0x010100924C689660D64E4AAF2C95ED6620DBE7</vt:lpwstr>
  </property>
</Properties>
</file>