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70" w:type="dxa"/>
          <w:right w:w="70" w:type="dxa"/>
        </w:tblCellMar>
        <w:tblLook w:val="04A0" w:firstRow="1" w:lastRow="0" w:firstColumn="1" w:lastColumn="0" w:noHBand="0" w:noVBand="1"/>
      </w:tblPr>
      <w:tblGrid>
        <w:gridCol w:w="1913"/>
        <w:gridCol w:w="4993"/>
        <w:gridCol w:w="6206"/>
        <w:gridCol w:w="710"/>
        <w:gridCol w:w="718"/>
      </w:tblGrid>
      <w:tr w:rsidR="0059728B" w:rsidRPr="0059728B" w14:paraId="13EAE276" w14:textId="77777777" w:rsidTr="0059728B">
        <w:trPr>
          <w:trHeight w:val="720"/>
        </w:trPr>
        <w:tc>
          <w:tcPr>
            <w:tcW w:w="4509" w:type="pct"/>
            <w:gridSpan w:val="3"/>
            <w:tcBorders>
              <w:top w:val="nil"/>
              <w:left w:val="nil"/>
              <w:bottom w:val="nil"/>
              <w:right w:val="nil"/>
            </w:tcBorders>
            <w:shd w:val="clear" w:color="auto" w:fill="auto"/>
            <w:noWrap/>
            <w:vAlign w:val="center"/>
            <w:hideMark/>
          </w:tcPr>
          <w:p w14:paraId="12616612" w14:textId="77777777" w:rsidR="0059728B" w:rsidRPr="0059728B" w:rsidRDefault="0059728B" w:rsidP="0059728B">
            <w:pPr>
              <w:spacing w:after="0" w:line="240" w:lineRule="auto"/>
              <w:rPr>
                <w:rFonts w:ascii="Arial" w:eastAsia="Times New Roman" w:hAnsi="Arial" w:cs="Arial"/>
                <w:b/>
                <w:bCs/>
                <w:sz w:val="32"/>
                <w:szCs w:val="32"/>
                <w:lang w:eastAsia="nl-NL"/>
              </w:rPr>
            </w:pPr>
            <w:r w:rsidRPr="0059728B">
              <w:rPr>
                <w:rFonts w:ascii="Arial" w:eastAsia="Times New Roman" w:hAnsi="Arial" w:cs="Arial"/>
                <w:b/>
                <w:bCs/>
                <w:sz w:val="32"/>
                <w:szCs w:val="32"/>
                <w:lang w:eastAsia="nl-NL"/>
              </w:rPr>
              <w:t>QUIPS Risk of Bias Assessment Instrument for Prognostic Factor Studies</w:t>
            </w:r>
          </w:p>
        </w:tc>
        <w:tc>
          <w:tcPr>
            <w:tcW w:w="244" w:type="pct"/>
            <w:tcBorders>
              <w:top w:val="nil"/>
              <w:left w:val="nil"/>
              <w:bottom w:val="nil"/>
              <w:right w:val="nil"/>
            </w:tcBorders>
            <w:shd w:val="clear" w:color="auto" w:fill="auto"/>
            <w:noWrap/>
            <w:vAlign w:val="center"/>
            <w:hideMark/>
          </w:tcPr>
          <w:p w14:paraId="3D957D4E" w14:textId="77777777" w:rsidR="0059728B" w:rsidRPr="0059728B" w:rsidRDefault="0059728B" w:rsidP="0059728B">
            <w:pPr>
              <w:spacing w:after="0" w:line="240" w:lineRule="auto"/>
              <w:rPr>
                <w:rFonts w:ascii="Arial" w:eastAsia="Times New Roman" w:hAnsi="Arial" w:cs="Arial"/>
                <w:b/>
                <w:bCs/>
                <w:sz w:val="16"/>
                <w:szCs w:val="16"/>
                <w:lang w:eastAsia="nl-NL"/>
              </w:rPr>
            </w:pPr>
          </w:p>
        </w:tc>
        <w:tc>
          <w:tcPr>
            <w:tcW w:w="247" w:type="pct"/>
            <w:tcBorders>
              <w:top w:val="nil"/>
              <w:left w:val="nil"/>
              <w:bottom w:val="nil"/>
              <w:right w:val="nil"/>
            </w:tcBorders>
            <w:shd w:val="clear" w:color="auto" w:fill="auto"/>
            <w:noWrap/>
            <w:vAlign w:val="center"/>
            <w:hideMark/>
          </w:tcPr>
          <w:p w14:paraId="2AF4FF17" w14:textId="77777777" w:rsidR="0059728B" w:rsidRPr="0059728B" w:rsidRDefault="0059728B" w:rsidP="0059728B">
            <w:pPr>
              <w:spacing w:after="0" w:line="240" w:lineRule="auto"/>
              <w:rPr>
                <w:rFonts w:ascii="Arial" w:eastAsia="Times New Roman" w:hAnsi="Arial" w:cs="Arial"/>
                <w:b/>
                <w:bCs/>
                <w:sz w:val="16"/>
                <w:szCs w:val="16"/>
                <w:lang w:eastAsia="nl-NL"/>
              </w:rPr>
            </w:pPr>
          </w:p>
        </w:tc>
      </w:tr>
      <w:tr w:rsidR="0059728B" w:rsidRPr="0059728B" w14:paraId="31CFAFCA" w14:textId="77777777" w:rsidTr="0059728B">
        <w:trPr>
          <w:trHeight w:val="720"/>
        </w:trPr>
        <w:tc>
          <w:tcPr>
            <w:tcW w:w="4509" w:type="pct"/>
            <w:gridSpan w:val="3"/>
            <w:tcBorders>
              <w:top w:val="nil"/>
              <w:left w:val="nil"/>
              <w:bottom w:val="nil"/>
              <w:right w:val="nil"/>
            </w:tcBorders>
            <w:shd w:val="clear" w:color="auto" w:fill="auto"/>
            <w:noWrap/>
            <w:vAlign w:val="center"/>
            <w:hideMark/>
          </w:tcPr>
          <w:p w14:paraId="34FE78D3" w14:textId="77777777" w:rsidR="0059728B" w:rsidRPr="0059728B" w:rsidRDefault="0059728B" w:rsidP="0059728B">
            <w:pPr>
              <w:spacing w:after="0" w:line="240" w:lineRule="auto"/>
              <w:rPr>
                <w:rFonts w:ascii="Arial" w:eastAsia="Times New Roman" w:hAnsi="Arial" w:cs="Arial"/>
                <w:sz w:val="20"/>
                <w:szCs w:val="20"/>
                <w:lang w:eastAsia="nl-NL"/>
              </w:rPr>
            </w:pPr>
            <w:r w:rsidRPr="0059728B">
              <w:rPr>
                <w:rFonts w:ascii="Arial" w:eastAsia="Times New Roman" w:hAnsi="Arial" w:cs="Arial"/>
                <w:i/>
                <w:iCs/>
                <w:sz w:val="20"/>
                <w:szCs w:val="20"/>
                <w:lang w:eastAsia="nl-NL"/>
              </w:rPr>
              <w:t>Modified from:</w:t>
            </w:r>
            <w:r w:rsidRPr="0059728B">
              <w:rPr>
                <w:rFonts w:ascii="Arial" w:eastAsia="Times New Roman" w:hAnsi="Arial" w:cs="Arial"/>
                <w:sz w:val="20"/>
                <w:szCs w:val="20"/>
                <w:lang w:eastAsia="nl-NL"/>
              </w:rPr>
              <w:t xml:space="preserve"> Hayden JA, Côté P, Bombardier C. Evaluation of the Quality of Prognosis Studies in Systematic Reviews. Annals of Internal Medicine. 2006;144:427-437, with the assistance of the QUIPS-LBP Working Group. </w:t>
            </w:r>
          </w:p>
        </w:tc>
        <w:tc>
          <w:tcPr>
            <w:tcW w:w="244" w:type="pct"/>
            <w:tcBorders>
              <w:top w:val="nil"/>
              <w:left w:val="nil"/>
              <w:bottom w:val="nil"/>
              <w:right w:val="nil"/>
            </w:tcBorders>
            <w:shd w:val="clear" w:color="auto" w:fill="auto"/>
            <w:noWrap/>
            <w:vAlign w:val="center"/>
            <w:hideMark/>
          </w:tcPr>
          <w:p w14:paraId="216DF3B9" w14:textId="77777777" w:rsidR="0059728B" w:rsidRPr="0059728B" w:rsidRDefault="0059728B" w:rsidP="0059728B">
            <w:pPr>
              <w:spacing w:after="0" w:line="240" w:lineRule="auto"/>
              <w:rPr>
                <w:rFonts w:ascii="Arial" w:eastAsia="Times New Roman" w:hAnsi="Arial" w:cs="Arial"/>
                <w:b/>
                <w:bCs/>
                <w:sz w:val="16"/>
                <w:szCs w:val="16"/>
                <w:lang w:eastAsia="nl-NL"/>
              </w:rPr>
            </w:pPr>
          </w:p>
        </w:tc>
        <w:tc>
          <w:tcPr>
            <w:tcW w:w="247" w:type="pct"/>
            <w:tcBorders>
              <w:top w:val="nil"/>
              <w:left w:val="nil"/>
              <w:bottom w:val="nil"/>
              <w:right w:val="nil"/>
            </w:tcBorders>
            <w:shd w:val="clear" w:color="auto" w:fill="auto"/>
            <w:noWrap/>
            <w:vAlign w:val="center"/>
            <w:hideMark/>
          </w:tcPr>
          <w:p w14:paraId="122BB51C" w14:textId="77777777" w:rsidR="0059728B" w:rsidRPr="0059728B" w:rsidRDefault="0059728B" w:rsidP="0059728B">
            <w:pPr>
              <w:spacing w:after="0" w:line="240" w:lineRule="auto"/>
              <w:rPr>
                <w:rFonts w:ascii="Arial" w:eastAsia="Times New Roman" w:hAnsi="Arial" w:cs="Arial"/>
                <w:b/>
                <w:bCs/>
                <w:sz w:val="16"/>
                <w:szCs w:val="16"/>
                <w:lang w:eastAsia="nl-NL"/>
              </w:rPr>
            </w:pPr>
          </w:p>
        </w:tc>
      </w:tr>
      <w:tr w:rsidR="0059728B" w:rsidRPr="0059728B" w14:paraId="44A2C14D" w14:textId="77777777" w:rsidTr="0059728B">
        <w:trPr>
          <w:trHeight w:val="510"/>
        </w:trPr>
        <w:tc>
          <w:tcPr>
            <w:tcW w:w="658" w:type="pct"/>
            <w:tcBorders>
              <w:top w:val="single" w:sz="4" w:space="0" w:color="auto"/>
              <w:left w:val="single" w:sz="4" w:space="0" w:color="auto"/>
              <w:bottom w:val="single" w:sz="4" w:space="0" w:color="auto"/>
              <w:right w:val="nil"/>
            </w:tcBorders>
            <w:shd w:val="clear" w:color="auto" w:fill="auto"/>
            <w:hideMark/>
          </w:tcPr>
          <w:p w14:paraId="0797B034" w14:textId="77777777" w:rsidR="0059728B" w:rsidRPr="0059728B" w:rsidRDefault="0059728B" w:rsidP="0059728B">
            <w:pPr>
              <w:spacing w:after="0" w:line="240" w:lineRule="auto"/>
              <w:rPr>
                <w:rFonts w:ascii="Arial" w:eastAsia="Times New Roman" w:hAnsi="Arial" w:cs="Arial"/>
                <w:b/>
                <w:bCs/>
                <w:sz w:val="20"/>
                <w:szCs w:val="20"/>
                <w:lang w:eastAsia="nl-NL"/>
              </w:rPr>
            </w:pPr>
            <w:bookmarkStart w:id="0" w:name="RANGE!A3:E57"/>
            <w:r w:rsidRPr="0059728B">
              <w:rPr>
                <w:rFonts w:ascii="Arial" w:eastAsia="Times New Roman" w:hAnsi="Arial" w:cs="Arial"/>
                <w:b/>
                <w:bCs/>
                <w:sz w:val="20"/>
                <w:szCs w:val="20"/>
                <w:lang w:eastAsia="nl-NL"/>
              </w:rPr>
              <w:t>Author and year of publication</w:t>
            </w:r>
            <w:bookmarkEnd w:id="0"/>
          </w:p>
        </w:tc>
        <w:tc>
          <w:tcPr>
            <w:tcW w:w="1717" w:type="pct"/>
            <w:tcBorders>
              <w:top w:val="single" w:sz="4" w:space="0" w:color="auto"/>
              <w:left w:val="single" w:sz="4" w:space="0" w:color="auto"/>
              <w:bottom w:val="single" w:sz="4" w:space="0" w:color="auto"/>
              <w:right w:val="nil"/>
            </w:tcBorders>
            <w:shd w:val="clear" w:color="auto" w:fill="auto"/>
            <w:vAlign w:val="center"/>
            <w:hideMark/>
          </w:tcPr>
          <w:p w14:paraId="614F69DE" w14:textId="77777777" w:rsidR="0059728B" w:rsidRPr="0059728B" w:rsidRDefault="0055250D"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Aloisio 2020</w:t>
            </w:r>
          </w:p>
        </w:tc>
        <w:tc>
          <w:tcPr>
            <w:tcW w:w="2133" w:type="pct"/>
            <w:tcBorders>
              <w:top w:val="single" w:sz="4" w:space="0" w:color="auto"/>
              <w:left w:val="nil"/>
              <w:bottom w:val="single" w:sz="4" w:space="0" w:color="auto"/>
              <w:right w:val="nil"/>
            </w:tcBorders>
            <w:shd w:val="clear" w:color="auto" w:fill="auto"/>
            <w:vAlign w:val="center"/>
            <w:hideMark/>
          </w:tcPr>
          <w:p w14:paraId="3E9D6595"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4" w:type="pct"/>
            <w:tcBorders>
              <w:top w:val="single" w:sz="4" w:space="0" w:color="auto"/>
              <w:left w:val="nil"/>
              <w:bottom w:val="single" w:sz="4" w:space="0" w:color="auto"/>
              <w:right w:val="nil"/>
            </w:tcBorders>
            <w:shd w:val="clear" w:color="auto" w:fill="auto"/>
            <w:vAlign w:val="center"/>
            <w:hideMark/>
          </w:tcPr>
          <w:p w14:paraId="374EC93D"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648B0745"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r>
      <w:tr w:rsidR="0059728B" w:rsidRPr="0059728B" w14:paraId="35C4CCE5" w14:textId="77777777" w:rsidTr="0059728B">
        <w:trPr>
          <w:trHeight w:val="255"/>
        </w:trPr>
        <w:tc>
          <w:tcPr>
            <w:tcW w:w="658" w:type="pct"/>
            <w:tcBorders>
              <w:top w:val="nil"/>
              <w:left w:val="single" w:sz="4" w:space="0" w:color="auto"/>
              <w:bottom w:val="nil"/>
              <w:right w:val="nil"/>
            </w:tcBorders>
            <w:shd w:val="clear" w:color="auto" w:fill="auto"/>
            <w:vAlign w:val="center"/>
            <w:hideMark/>
          </w:tcPr>
          <w:p w14:paraId="32DE7BA5" w14:textId="77777777" w:rsidR="0059728B" w:rsidRPr="0059728B" w:rsidRDefault="0059728B" w:rsidP="0059728B">
            <w:pPr>
              <w:spacing w:after="0" w:line="240" w:lineRule="auto"/>
              <w:rPr>
                <w:rFonts w:ascii="Arial" w:eastAsia="Times New Roman" w:hAnsi="Arial" w:cs="Arial"/>
                <w:b/>
                <w:bCs/>
                <w:sz w:val="20"/>
                <w:szCs w:val="20"/>
                <w:lang w:val="nl-NL" w:eastAsia="nl-NL"/>
              </w:rPr>
            </w:pPr>
            <w:r w:rsidRPr="0059728B">
              <w:rPr>
                <w:rFonts w:ascii="Arial" w:eastAsia="Times New Roman" w:hAnsi="Arial" w:cs="Arial"/>
                <w:b/>
                <w:bCs/>
                <w:sz w:val="20"/>
                <w:szCs w:val="20"/>
                <w:lang w:val="nl-NL" w:eastAsia="nl-NL"/>
              </w:rPr>
              <w:t>Study identifier</w:t>
            </w:r>
          </w:p>
        </w:tc>
        <w:tc>
          <w:tcPr>
            <w:tcW w:w="1717" w:type="pct"/>
            <w:tcBorders>
              <w:top w:val="nil"/>
              <w:left w:val="single" w:sz="4" w:space="0" w:color="auto"/>
              <w:bottom w:val="nil"/>
              <w:right w:val="nil"/>
            </w:tcBorders>
            <w:shd w:val="clear" w:color="auto" w:fill="auto"/>
            <w:vAlign w:val="center"/>
            <w:hideMark/>
          </w:tcPr>
          <w:p w14:paraId="1C3A2629" w14:textId="77777777" w:rsidR="0059728B" w:rsidRPr="0059728B" w:rsidRDefault="0059728B" w:rsidP="0059728B">
            <w:pPr>
              <w:spacing w:after="0" w:line="240" w:lineRule="auto"/>
              <w:rPr>
                <w:rFonts w:ascii="Arial" w:eastAsia="Times New Roman" w:hAnsi="Arial" w:cs="Arial"/>
                <w:sz w:val="16"/>
                <w:szCs w:val="16"/>
                <w:lang w:val="nl-NL" w:eastAsia="nl-NL"/>
              </w:rPr>
            </w:pPr>
            <w:r w:rsidRPr="0059728B">
              <w:rPr>
                <w:rFonts w:ascii="Arial" w:eastAsia="Times New Roman" w:hAnsi="Arial" w:cs="Arial"/>
                <w:sz w:val="16"/>
                <w:szCs w:val="16"/>
                <w:lang w:val="nl-NL" w:eastAsia="nl-NL"/>
              </w:rPr>
              <w:t> </w:t>
            </w:r>
          </w:p>
        </w:tc>
        <w:tc>
          <w:tcPr>
            <w:tcW w:w="2133" w:type="pct"/>
            <w:tcBorders>
              <w:top w:val="nil"/>
              <w:left w:val="nil"/>
              <w:bottom w:val="nil"/>
              <w:right w:val="nil"/>
            </w:tcBorders>
            <w:shd w:val="clear" w:color="auto" w:fill="auto"/>
            <w:vAlign w:val="center"/>
            <w:hideMark/>
          </w:tcPr>
          <w:p w14:paraId="7DD6B5BA"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4" w:type="pct"/>
            <w:tcBorders>
              <w:top w:val="nil"/>
              <w:left w:val="nil"/>
              <w:bottom w:val="nil"/>
              <w:right w:val="nil"/>
            </w:tcBorders>
            <w:shd w:val="clear" w:color="auto" w:fill="auto"/>
            <w:vAlign w:val="center"/>
            <w:hideMark/>
          </w:tcPr>
          <w:p w14:paraId="3106A1AC"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7" w:type="pct"/>
            <w:tcBorders>
              <w:top w:val="nil"/>
              <w:left w:val="nil"/>
              <w:bottom w:val="nil"/>
              <w:right w:val="single" w:sz="4" w:space="0" w:color="auto"/>
            </w:tcBorders>
            <w:shd w:val="clear" w:color="auto" w:fill="auto"/>
            <w:vAlign w:val="center"/>
            <w:hideMark/>
          </w:tcPr>
          <w:p w14:paraId="66751C1F"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r>
      <w:tr w:rsidR="0059728B" w:rsidRPr="0059728B" w14:paraId="291D6372" w14:textId="77777777" w:rsidTr="0059728B">
        <w:trPr>
          <w:trHeight w:val="255"/>
        </w:trPr>
        <w:tc>
          <w:tcPr>
            <w:tcW w:w="658" w:type="pct"/>
            <w:tcBorders>
              <w:top w:val="nil"/>
              <w:left w:val="single" w:sz="4" w:space="0" w:color="auto"/>
              <w:bottom w:val="single" w:sz="4" w:space="0" w:color="auto"/>
              <w:right w:val="nil"/>
            </w:tcBorders>
            <w:shd w:val="clear" w:color="auto" w:fill="auto"/>
            <w:vAlign w:val="center"/>
            <w:hideMark/>
          </w:tcPr>
          <w:p w14:paraId="59F53BCA" w14:textId="77777777" w:rsidR="0059728B" w:rsidRPr="0059728B" w:rsidRDefault="0059728B" w:rsidP="0059728B">
            <w:pPr>
              <w:spacing w:after="0" w:line="240" w:lineRule="auto"/>
              <w:rPr>
                <w:rFonts w:ascii="Arial" w:eastAsia="Times New Roman" w:hAnsi="Arial" w:cs="Arial"/>
                <w:b/>
                <w:bCs/>
                <w:sz w:val="20"/>
                <w:szCs w:val="20"/>
                <w:lang w:val="nl-NL" w:eastAsia="nl-NL"/>
              </w:rPr>
            </w:pPr>
            <w:r w:rsidRPr="0059728B">
              <w:rPr>
                <w:rFonts w:ascii="Arial" w:eastAsia="Times New Roman" w:hAnsi="Arial" w:cs="Arial"/>
                <w:b/>
                <w:bCs/>
                <w:sz w:val="20"/>
                <w:szCs w:val="20"/>
                <w:lang w:val="nl-NL" w:eastAsia="nl-NL"/>
              </w:rPr>
              <w:t>Reviewer</w:t>
            </w:r>
          </w:p>
        </w:tc>
        <w:tc>
          <w:tcPr>
            <w:tcW w:w="1717" w:type="pct"/>
            <w:tcBorders>
              <w:top w:val="nil"/>
              <w:left w:val="single" w:sz="4" w:space="0" w:color="auto"/>
              <w:bottom w:val="single" w:sz="4" w:space="0" w:color="auto"/>
              <w:right w:val="nil"/>
            </w:tcBorders>
            <w:shd w:val="clear" w:color="auto" w:fill="auto"/>
            <w:vAlign w:val="center"/>
            <w:hideMark/>
          </w:tcPr>
          <w:p w14:paraId="3003A2FA" w14:textId="77777777" w:rsidR="0059728B" w:rsidRPr="0059728B" w:rsidRDefault="0059728B" w:rsidP="0059728B">
            <w:pPr>
              <w:spacing w:after="0" w:line="240" w:lineRule="auto"/>
              <w:rPr>
                <w:rFonts w:ascii="Arial" w:eastAsia="Times New Roman" w:hAnsi="Arial" w:cs="Arial"/>
                <w:sz w:val="16"/>
                <w:szCs w:val="16"/>
                <w:u w:val="single"/>
                <w:lang w:val="nl-NL" w:eastAsia="nl-NL"/>
              </w:rPr>
            </w:pPr>
            <w:r w:rsidRPr="0059728B">
              <w:rPr>
                <w:rFonts w:ascii="Arial" w:eastAsia="Times New Roman" w:hAnsi="Arial" w:cs="Arial"/>
                <w:sz w:val="16"/>
                <w:szCs w:val="16"/>
                <w:u w:val="single"/>
                <w:lang w:val="nl-NL" w:eastAsia="nl-NL"/>
              </w:rPr>
              <w:t> </w:t>
            </w:r>
          </w:p>
        </w:tc>
        <w:tc>
          <w:tcPr>
            <w:tcW w:w="2133" w:type="pct"/>
            <w:tcBorders>
              <w:top w:val="nil"/>
              <w:left w:val="nil"/>
              <w:bottom w:val="single" w:sz="4" w:space="0" w:color="auto"/>
              <w:right w:val="nil"/>
            </w:tcBorders>
            <w:shd w:val="clear" w:color="auto" w:fill="auto"/>
            <w:vAlign w:val="center"/>
            <w:hideMark/>
          </w:tcPr>
          <w:p w14:paraId="16902E8F"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4" w:type="pct"/>
            <w:tcBorders>
              <w:top w:val="nil"/>
              <w:left w:val="nil"/>
              <w:bottom w:val="single" w:sz="4" w:space="0" w:color="auto"/>
              <w:right w:val="nil"/>
            </w:tcBorders>
            <w:shd w:val="clear" w:color="auto" w:fill="auto"/>
            <w:vAlign w:val="center"/>
            <w:hideMark/>
          </w:tcPr>
          <w:p w14:paraId="3456E058"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7" w:type="pct"/>
            <w:tcBorders>
              <w:top w:val="nil"/>
              <w:left w:val="nil"/>
              <w:bottom w:val="single" w:sz="4" w:space="0" w:color="auto"/>
              <w:right w:val="single" w:sz="4" w:space="0" w:color="auto"/>
            </w:tcBorders>
            <w:shd w:val="clear" w:color="auto" w:fill="auto"/>
            <w:vAlign w:val="center"/>
            <w:hideMark/>
          </w:tcPr>
          <w:p w14:paraId="03E952E2"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r>
      <w:tr w:rsidR="0059728B" w:rsidRPr="0059728B" w14:paraId="098009EC" w14:textId="77777777" w:rsidTr="0059728B">
        <w:trPr>
          <w:trHeight w:val="255"/>
        </w:trPr>
        <w:tc>
          <w:tcPr>
            <w:tcW w:w="658" w:type="pct"/>
            <w:tcBorders>
              <w:top w:val="nil"/>
              <w:left w:val="single" w:sz="4" w:space="0" w:color="auto"/>
              <w:bottom w:val="single" w:sz="4" w:space="0" w:color="auto"/>
              <w:right w:val="single" w:sz="4" w:space="0" w:color="auto"/>
            </w:tcBorders>
            <w:shd w:val="clear" w:color="auto" w:fill="auto"/>
            <w:vAlign w:val="center"/>
            <w:hideMark/>
          </w:tcPr>
          <w:p w14:paraId="677CE0DB" w14:textId="77777777" w:rsidR="0059728B" w:rsidRPr="0059728B" w:rsidRDefault="0059728B" w:rsidP="0059728B">
            <w:pPr>
              <w:spacing w:after="0" w:line="240" w:lineRule="auto"/>
              <w:rPr>
                <w:rFonts w:ascii="Arial" w:eastAsia="Times New Roman" w:hAnsi="Arial" w:cs="Arial"/>
                <w:b/>
                <w:bCs/>
                <w:sz w:val="20"/>
                <w:szCs w:val="20"/>
                <w:lang w:val="nl-NL" w:eastAsia="nl-NL"/>
              </w:rPr>
            </w:pPr>
            <w:r w:rsidRPr="0059728B">
              <w:rPr>
                <w:rFonts w:ascii="Arial" w:eastAsia="Times New Roman" w:hAnsi="Arial" w:cs="Arial"/>
                <w:b/>
                <w:bCs/>
                <w:sz w:val="20"/>
                <w:szCs w:val="20"/>
                <w:lang w:val="nl-NL" w:eastAsia="nl-NL"/>
              </w:rPr>
              <w:t> </w:t>
            </w:r>
          </w:p>
        </w:tc>
        <w:tc>
          <w:tcPr>
            <w:tcW w:w="1717" w:type="pct"/>
            <w:tcBorders>
              <w:top w:val="nil"/>
              <w:left w:val="nil"/>
              <w:bottom w:val="single" w:sz="4" w:space="0" w:color="auto"/>
              <w:right w:val="single" w:sz="4" w:space="0" w:color="auto"/>
            </w:tcBorders>
            <w:shd w:val="clear" w:color="auto" w:fill="auto"/>
            <w:vAlign w:val="center"/>
            <w:hideMark/>
          </w:tcPr>
          <w:p w14:paraId="3CCB2699" w14:textId="77777777" w:rsidR="0059728B" w:rsidRPr="0059728B" w:rsidRDefault="0059728B" w:rsidP="0059728B">
            <w:pPr>
              <w:spacing w:after="0" w:line="240" w:lineRule="auto"/>
              <w:rPr>
                <w:rFonts w:ascii="Arial" w:eastAsia="Times New Roman" w:hAnsi="Arial" w:cs="Arial"/>
                <w:sz w:val="16"/>
                <w:szCs w:val="16"/>
                <w:u w:val="single"/>
                <w:lang w:val="nl-NL" w:eastAsia="nl-NL"/>
              </w:rPr>
            </w:pPr>
            <w:r w:rsidRPr="0059728B">
              <w:rPr>
                <w:rFonts w:ascii="Arial" w:eastAsia="Times New Roman" w:hAnsi="Arial" w:cs="Arial"/>
                <w:sz w:val="16"/>
                <w:szCs w:val="16"/>
                <w:u w:val="single"/>
                <w:lang w:val="nl-NL" w:eastAsia="nl-NL"/>
              </w:rPr>
              <w:t> </w:t>
            </w:r>
          </w:p>
        </w:tc>
        <w:tc>
          <w:tcPr>
            <w:tcW w:w="2133" w:type="pct"/>
            <w:tcBorders>
              <w:top w:val="nil"/>
              <w:left w:val="nil"/>
              <w:bottom w:val="single" w:sz="4" w:space="0" w:color="auto"/>
              <w:right w:val="single" w:sz="4" w:space="0" w:color="auto"/>
            </w:tcBorders>
            <w:shd w:val="clear" w:color="auto" w:fill="auto"/>
            <w:vAlign w:val="center"/>
            <w:hideMark/>
          </w:tcPr>
          <w:p w14:paraId="58948AC8"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4" w:type="pct"/>
            <w:tcBorders>
              <w:top w:val="nil"/>
              <w:left w:val="nil"/>
              <w:bottom w:val="single" w:sz="4" w:space="0" w:color="auto"/>
              <w:right w:val="single" w:sz="4" w:space="0" w:color="auto"/>
            </w:tcBorders>
            <w:shd w:val="clear" w:color="auto" w:fill="auto"/>
            <w:vAlign w:val="center"/>
            <w:hideMark/>
          </w:tcPr>
          <w:p w14:paraId="559CF445"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7" w:type="pct"/>
            <w:tcBorders>
              <w:top w:val="nil"/>
              <w:left w:val="nil"/>
              <w:bottom w:val="single" w:sz="4" w:space="0" w:color="auto"/>
              <w:right w:val="single" w:sz="4" w:space="0" w:color="auto"/>
            </w:tcBorders>
            <w:shd w:val="clear" w:color="auto" w:fill="auto"/>
            <w:vAlign w:val="center"/>
            <w:hideMark/>
          </w:tcPr>
          <w:p w14:paraId="0153DE33"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r>
      <w:tr w:rsidR="0059728B" w:rsidRPr="0059728B" w14:paraId="7CB0570F" w14:textId="77777777" w:rsidTr="0059728B">
        <w:trPr>
          <w:trHeight w:val="315"/>
        </w:trPr>
        <w:tc>
          <w:tcPr>
            <w:tcW w:w="658" w:type="pct"/>
            <w:tcBorders>
              <w:top w:val="nil"/>
              <w:left w:val="single" w:sz="4" w:space="0" w:color="auto"/>
              <w:bottom w:val="single" w:sz="4" w:space="0" w:color="auto"/>
              <w:right w:val="single" w:sz="4" w:space="0" w:color="auto"/>
            </w:tcBorders>
            <w:shd w:val="clear" w:color="000000" w:fill="D9D9D9"/>
            <w:vAlign w:val="center"/>
            <w:hideMark/>
          </w:tcPr>
          <w:p w14:paraId="1009497A" w14:textId="77777777" w:rsidR="0059728B" w:rsidRPr="0059728B" w:rsidRDefault="0059728B" w:rsidP="0059728B">
            <w:pPr>
              <w:spacing w:after="0" w:line="240" w:lineRule="auto"/>
              <w:rPr>
                <w:rFonts w:ascii="Arial" w:eastAsia="Times New Roman" w:hAnsi="Arial" w:cs="Arial"/>
                <w:b/>
                <w:bCs/>
                <w:sz w:val="16"/>
                <w:szCs w:val="24"/>
                <w:lang w:val="nl-NL" w:eastAsia="nl-NL"/>
              </w:rPr>
            </w:pPr>
            <w:r w:rsidRPr="0059728B">
              <w:rPr>
                <w:rFonts w:ascii="Arial" w:eastAsia="Times New Roman" w:hAnsi="Arial" w:cs="Arial"/>
                <w:b/>
                <w:bCs/>
                <w:sz w:val="16"/>
                <w:szCs w:val="24"/>
                <w:lang w:val="nl-NL" w:eastAsia="nl-NL"/>
              </w:rPr>
              <w:t>Biases</w:t>
            </w:r>
          </w:p>
        </w:tc>
        <w:tc>
          <w:tcPr>
            <w:tcW w:w="1717" w:type="pct"/>
            <w:tcBorders>
              <w:top w:val="nil"/>
              <w:left w:val="nil"/>
              <w:bottom w:val="single" w:sz="4" w:space="0" w:color="auto"/>
              <w:right w:val="single" w:sz="4" w:space="0" w:color="auto"/>
            </w:tcBorders>
            <w:shd w:val="clear" w:color="000000" w:fill="D9D9D9"/>
            <w:vAlign w:val="center"/>
            <w:hideMark/>
          </w:tcPr>
          <w:p w14:paraId="4F5488C6" w14:textId="77777777" w:rsidR="0059728B" w:rsidRPr="0059728B" w:rsidRDefault="0059728B" w:rsidP="0059728B">
            <w:pPr>
              <w:spacing w:after="0" w:line="240" w:lineRule="auto"/>
              <w:jc w:val="center"/>
              <w:rPr>
                <w:rFonts w:ascii="Arial" w:eastAsia="Times New Roman" w:hAnsi="Arial" w:cs="Arial"/>
                <w:b/>
                <w:bCs/>
                <w:sz w:val="16"/>
                <w:szCs w:val="24"/>
                <w:lang w:eastAsia="nl-NL"/>
              </w:rPr>
            </w:pPr>
            <w:r w:rsidRPr="0059728B">
              <w:rPr>
                <w:rFonts w:ascii="Arial" w:eastAsia="Times New Roman" w:hAnsi="Arial" w:cs="Arial"/>
                <w:b/>
                <w:bCs/>
                <w:sz w:val="16"/>
                <w:szCs w:val="24"/>
                <w:lang w:eastAsia="nl-NL"/>
              </w:rPr>
              <w:t>Issues to consider for judging overall rating of "Risk of bias"</w:t>
            </w:r>
          </w:p>
        </w:tc>
        <w:tc>
          <w:tcPr>
            <w:tcW w:w="2133" w:type="pct"/>
            <w:tcBorders>
              <w:top w:val="nil"/>
              <w:left w:val="nil"/>
              <w:bottom w:val="single" w:sz="4" w:space="0" w:color="auto"/>
              <w:right w:val="single" w:sz="4" w:space="0" w:color="auto"/>
            </w:tcBorders>
            <w:shd w:val="clear" w:color="000000" w:fill="D9D9D9"/>
            <w:vAlign w:val="center"/>
            <w:hideMark/>
          </w:tcPr>
          <w:p w14:paraId="79100601" w14:textId="77777777" w:rsidR="0059728B" w:rsidRPr="0059728B" w:rsidRDefault="0059728B" w:rsidP="0059728B">
            <w:pPr>
              <w:spacing w:after="0" w:line="240" w:lineRule="auto"/>
              <w:jc w:val="center"/>
              <w:rPr>
                <w:rFonts w:ascii="Arial" w:eastAsia="Times New Roman" w:hAnsi="Arial" w:cs="Arial"/>
                <w:b/>
                <w:bCs/>
                <w:sz w:val="16"/>
                <w:szCs w:val="24"/>
                <w:lang w:val="nl-NL" w:eastAsia="nl-NL"/>
              </w:rPr>
            </w:pPr>
            <w:r w:rsidRPr="0059728B">
              <w:rPr>
                <w:rFonts w:ascii="Arial" w:eastAsia="Times New Roman" w:hAnsi="Arial" w:cs="Arial"/>
                <w:b/>
                <w:bCs/>
                <w:sz w:val="16"/>
                <w:szCs w:val="24"/>
                <w:lang w:val="nl-NL" w:eastAsia="nl-NL"/>
              </w:rPr>
              <w:t>Study Methods &amp; Comments</w:t>
            </w:r>
          </w:p>
        </w:tc>
        <w:tc>
          <w:tcPr>
            <w:tcW w:w="244" w:type="pct"/>
            <w:tcBorders>
              <w:top w:val="nil"/>
              <w:left w:val="nil"/>
              <w:bottom w:val="single" w:sz="4" w:space="0" w:color="auto"/>
              <w:right w:val="single" w:sz="4" w:space="0" w:color="auto"/>
            </w:tcBorders>
            <w:shd w:val="clear" w:color="000000" w:fill="D9D9D9"/>
            <w:vAlign w:val="center"/>
            <w:hideMark/>
          </w:tcPr>
          <w:p w14:paraId="76C35670" w14:textId="77777777" w:rsidR="0059728B" w:rsidRPr="0059728B" w:rsidRDefault="0059728B" w:rsidP="0059728B">
            <w:pPr>
              <w:spacing w:after="0" w:line="240" w:lineRule="auto"/>
              <w:jc w:val="center"/>
              <w:rPr>
                <w:rFonts w:ascii="Arial" w:eastAsia="Times New Roman" w:hAnsi="Arial" w:cs="Arial"/>
                <w:b/>
                <w:bCs/>
                <w:sz w:val="16"/>
                <w:szCs w:val="24"/>
                <w:lang w:val="nl-NL" w:eastAsia="nl-NL"/>
              </w:rPr>
            </w:pPr>
            <w:r w:rsidRPr="0059728B">
              <w:rPr>
                <w:rFonts w:ascii="Arial" w:eastAsia="Times New Roman" w:hAnsi="Arial" w:cs="Arial"/>
                <w:b/>
                <w:bCs/>
                <w:sz w:val="16"/>
                <w:szCs w:val="24"/>
                <w:lang w:val="nl-NL" w:eastAsia="nl-NL"/>
              </w:rPr>
              <w:t xml:space="preserve">Rating </w:t>
            </w:r>
            <w:bookmarkStart w:id="1" w:name="_GoBack"/>
            <w:bookmarkEnd w:id="1"/>
            <w:r w:rsidRPr="0059728B">
              <w:rPr>
                <w:rFonts w:ascii="Arial" w:eastAsia="Times New Roman" w:hAnsi="Arial" w:cs="Arial"/>
                <w:b/>
                <w:bCs/>
                <w:sz w:val="16"/>
                <w:szCs w:val="24"/>
                <w:lang w:val="nl-NL" w:eastAsia="nl-NL"/>
              </w:rPr>
              <w:t>of reporting</w:t>
            </w:r>
          </w:p>
        </w:tc>
        <w:tc>
          <w:tcPr>
            <w:tcW w:w="247" w:type="pct"/>
            <w:tcBorders>
              <w:top w:val="nil"/>
              <w:left w:val="nil"/>
              <w:bottom w:val="single" w:sz="4" w:space="0" w:color="auto"/>
              <w:right w:val="single" w:sz="4" w:space="0" w:color="auto"/>
            </w:tcBorders>
            <w:shd w:val="clear" w:color="000000" w:fill="D9D9D9"/>
            <w:vAlign w:val="center"/>
            <w:hideMark/>
          </w:tcPr>
          <w:p w14:paraId="3ED7ED1D" w14:textId="77777777" w:rsidR="0059728B" w:rsidRPr="0059728B" w:rsidRDefault="0059728B" w:rsidP="0059728B">
            <w:pPr>
              <w:spacing w:after="0" w:line="240" w:lineRule="auto"/>
              <w:jc w:val="center"/>
              <w:rPr>
                <w:rFonts w:ascii="Arial" w:eastAsia="Times New Roman" w:hAnsi="Arial" w:cs="Arial"/>
                <w:b/>
                <w:bCs/>
                <w:sz w:val="16"/>
                <w:szCs w:val="24"/>
                <w:lang w:eastAsia="nl-NL"/>
              </w:rPr>
            </w:pPr>
            <w:r w:rsidRPr="0059728B">
              <w:rPr>
                <w:rFonts w:ascii="Arial" w:eastAsia="Times New Roman" w:hAnsi="Arial" w:cs="Arial"/>
                <w:b/>
                <w:bCs/>
                <w:sz w:val="16"/>
                <w:szCs w:val="24"/>
                <w:lang w:eastAsia="nl-NL"/>
              </w:rPr>
              <w:t xml:space="preserve">Rating of "Risk of bias" </w:t>
            </w:r>
          </w:p>
        </w:tc>
      </w:tr>
      <w:tr w:rsidR="0059728B" w:rsidRPr="0059728B" w14:paraId="4D0F2B74" w14:textId="77777777" w:rsidTr="0059728B">
        <w:trPr>
          <w:trHeight w:val="1140"/>
        </w:trPr>
        <w:tc>
          <w:tcPr>
            <w:tcW w:w="658" w:type="pct"/>
            <w:tcBorders>
              <w:top w:val="nil"/>
              <w:left w:val="single" w:sz="4" w:space="0" w:color="auto"/>
              <w:bottom w:val="nil"/>
              <w:right w:val="single" w:sz="4" w:space="0" w:color="auto"/>
            </w:tcBorders>
            <w:shd w:val="clear" w:color="000000" w:fill="D9D9D9"/>
            <w:hideMark/>
          </w:tcPr>
          <w:p w14:paraId="1408DF60"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Instructions to assess the risk of each potential bias:</w:t>
            </w:r>
          </w:p>
        </w:tc>
        <w:tc>
          <w:tcPr>
            <w:tcW w:w="1717" w:type="pct"/>
            <w:tcBorders>
              <w:top w:val="nil"/>
              <w:left w:val="nil"/>
              <w:bottom w:val="nil"/>
              <w:right w:val="single" w:sz="4" w:space="0" w:color="auto"/>
            </w:tcBorders>
            <w:shd w:val="clear" w:color="000000" w:fill="D9D9D9"/>
            <w:hideMark/>
          </w:tcPr>
          <w:p w14:paraId="336E2258"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These issues will guide your thinking and judgment about the overall risk of bias within each of the 6 domains. Some 'issues' may not be relevant to the specific study or the review research question. These issues are taken together to inform the overall judgment of potential bias for each of the 6 domains.</w:t>
            </w:r>
          </w:p>
        </w:tc>
        <w:tc>
          <w:tcPr>
            <w:tcW w:w="2133" w:type="pct"/>
            <w:tcBorders>
              <w:top w:val="nil"/>
              <w:left w:val="nil"/>
              <w:bottom w:val="nil"/>
              <w:right w:val="single" w:sz="4" w:space="0" w:color="auto"/>
            </w:tcBorders>
            <w:shd w:val="clear" w:color="000000" w:fill="D9D9D9"/>
            <w:hideMark/>
          </w:tcPr>
          <w:p w14:paraId="232853DA"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Provide comments or text exerpts in the white boxes below, as necessary, to facilitate the consensus process that will follow.</w:t>
            </w:r>
          </w:p>
        </w:tc>
        <w:tc>
          <w:tcPr>
            <w:tcW w:w="244" w:type="pct"/>
            <w:tcBorders>
              <w:top w:val="nil"/>
              <w:left w:val="nil"/>
              <w:bottom w:val="nil"/>
              <w:right w:val="single" w:sz="4" w:space="0" w:color="auto"/>
            </w:tcBorders>
            <w:shd w:val="clear" w:color="000000" w:fill="D9D9D9"/>
            <w:hideMark/>
          </w:tcPr>
          <w:p w14:paraId="5D25896A"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nil"/>
              <w:right w:val="single" w:sz="4" w:space="0" w:color="auto"/>
            </w:tcBorders>
            <w:shd w:val="clear" w:color="000000" w:fill="D9D9D9"/>
            <w:hideMark/>
          </w:tcPr>
          <w:p w14:paraId="0415A2B2" w14:textId="77777777" w:rsidR="0059728B" w:rsidRPr="0059728B" w:rsidRDefault="0059728B" w:rsidP="0059728B">
            <w:pPr>
              <w:spacing w:after="0" w:line="240" w:lineRule="auto"/>
              <w:rPr>
                <w:rFonts w:ascii="Arial" w:eastAsia="Times New Roman" w:hAnsi="Arial" w:cs="Arial"/>
                <w:sz w:val="16"/>
                <w:szCs w:val="16"/>
                <w:lang w:eastAsia="nl-NL"/>
              </w:rPr>
            </w:pPr>
          </w:p>
        </w:tc>
      </w:tr>
      <w:tr w:rsidR="0059728B" w:rsidRPr="0059728B" w14:paraId="3A5DD77D" w14:textId="77777777" w:rsidTr="0055250D">
        <w:trPr>
          <w:trHeight w:val="735"/>
        </w:trPr>
        <w:tc>
          <w:tcPr>
            <w:tcW w:w="658" w:type="pct"/>
            <w:tcBorders>
              <w:top w:val="single" w:sz="8" w:space="0" w:color="auto"/>
              <w:left w:val="single" w:sz="4" w:space="0" w:color="auto"/>
              <w:bottom w:val="single" w:sz="4" w:space="0" w:color="auto"/>
              <w:right w:val="single" w:sz="4" w:space="0" w:color="auto"/>
            </w:tcBorders>
            <w:shd w:val="clear" w:color="000000" w:fill="F2F2F2"/>
            <w:vAlign w:val="center"/>
            <w:hideMark/>
          </w:tcPr>
          <w:p w14:paraId="5A02E219" w14:textId="77777777" w:rsidR="0059728B" w:rsidRPr="0059728B" w:rsidRDefault="0059728B" w:rsidP="0059728B">
            <w:pPr>
              <w:spacing w:after="0" w:line="240" w:lineRule="auto"/>
              <w:rPr>
                <w:rFonts w:ascii="Arial" w:eastAsia="Times New Roman" w:hAnsi="Arial" w:cs="Arial"/>
                <w:b/>
                <w:bCs/>
                <w:sz w:val="24"/>
                <w:szCs w:val="24"/>
                <w:lang w:val="nl-NL" w:eastAsia="nl-NL"/>
              </w:rPr>
            </w:pPr>
            <w:r w:rsidRPr="0059728B">
              <w:rPr>
                <w:rFonts w:ascii="Arial" w:eastAsia="Times New Roman" w:hAnsi="Arial" w:cs="Arial"/>
                <w:b/>
                <w:bCs/>
                <w:sz w:val="24"/>
                <w:szCs w:val="24"/>
                <w:lang w:val="nl-NL" w:eastAsia="nl-NL"/>
              </w:rPr>
              <w:t>1. Study Participation</w:t>
            </w:r>
          </w:p>
        </w:tc>
        <w:tc>
          <w:tcPr>
            <w:tcW w:w="1717" w:type="pct"/>
            <w:tcBorders>
              <w:top w:val="single" w:sz="8" w:space="0" w:color="auto"/>
              <w:left w:val="nil"/>
              <w:bottom w:val="single" w:sz="4" w:space="0" w:color="auto"/>
              <w:right w:val="single" w:sz="4" w:space="0" w:color="auto"/>
            </w:tcBorders>
            <w:shd w:val="clear" w:color="000000" w:fill="F2F2F2"/>
            <w:hideMark/>
          </w:tcPr>
          <w:p w14:paraId="3BA8B492" w14:textId="77777777" w:rsidR="0059728B" w:rsidRPr="0059728B" w:rsidRDefault="0059728B" w:rsidP="0059728B">
            <w:pPr>
              <w:spacing w:after="0" w:line="240" w:lineRule="auto"/>
              <w:rPr>
                <w:rFonts w:ascii="Arial" w:eastAsia="Times New Roman" w:hAnsi="Arial" w:cs="Arial"/>
                <w:b/>
                <w:bCs/>
                <w:sz w:val="18"/>
                <w:szCs w:val="18"/>
                <w:lang w:eastAsia="nl-NL"/>
              </w:rPr>
            </w:pPr>
            <w:r w:rsidRPr="0059728B">
              <w:rPr>
                <w:rFonts w:ascii="Arial" w:eastAsia="Times New Roman" w:hAnsi="Arial" w:cs="Arial"/>
                <w:b/>
                <w:bCs/>
                <w:sz w:val="18"/>
                <w:szCs w:val="18"/>
                <w:lang w:eastAsia="nl-NL"/>
              </w:rPr>
              <w:t xml:space="preserve">Goal: To judge the risk of selection bias (likelihood that relationship between </w:t>
            </w:r>
            <w:r w:rsidRPr="0059728B">
              <w:rPr>
                <w:rFonts w:ascii="Arial" w:eastAsia="Times New Roman" w:hAnsi="Arial" w:cs="Arial"/>
                <w:b/>
                <w:bCs/>
                <w:i/>
                <w:iCs/>
                <w:sz w:val="18"/>
                <w:szCs w:val="18"/>
                <w:lang w:eastAsia="nl-NL"/>
              </w:rPr>
              <w:t>PF</w:t>
            </w:r>
            <w:r w:rsidRPr="0059728B">
              <w:rPr>
                <w:rFonts w:ascii="Arial" w:eastAsia="Times New Roman" w:hAnsi="Arial" w:cs="Arial"/>
                <w:b/>
                <w:bCs/>
                <w:sz w:val="18"/>
                <w:szCs w:val="18"/>
                <w:lang w:eastAsia="nl-NL"/>
              </w:rPr>
              <w:t xml:space="preserve"> and </w:t>
            </w:r>
            <w:r w:rsidRPr="0059728B">
              <w:rPr>
                <w:rFonts w:ascii="Arial" w:eastAsia="Times New Roman" w:hAnsi="Arial" w:cs="Arial"/>
                <w:b/>
                <w:bCs/>
                <w:i/>
                <w:iCs/>
                <w:sz w:val="18"/>
                <w:szCs w:val="18"/>
                <w:lang w:eastAsia="nl-NL"/>
              </w:rPr>
              <w:t>outcome</w:t>
            </w:r>
            <w:r w:rsidRPr="0059728B">
              <w:rPr>
                <w:rFonts w:ascii="Arial" w:eastAsia="Times New Roman" w:hAnsi="Arial" w:cs="Arial"/>
                <w:b/>
                <w:bCs/>
                <w:sz w:val="18"/>
                <w:szCs w:val="18"/>
                <w:lang w:eastAsia="nl-NL"/>
              </w:rPr>
              <w:t xml:space="preserve"> is different for participants and eligible non-participants).</w:t>
            </w:r>
          </w:p>
        </w:tc>
        <w:tc>
          <w:tcPr>
            <w:tcW w:w="2133" w:type="pct"/>
            <w:tcBorders>
              <w:top w:val="single" w:sz="8" w:space="0" w:color="auto"/>
              <w:left w:val="nil"/>
              <w:bottom w:val="single" w:sz="4" w:space="0" w:color="auto"/>
              <w:right w:val="single" w:sz="4" w:space="0" w:color="auto"/>
            </w:tcBorders>
            <w:shd w:val="clear" w:color="000000" w:fill="F2F2F2"/>
            <w:vAlign w:val="center"/>
            <w:hideMark/>
          </w:tcPr>
          <w:p w14:paraId="5224168F" w14:textId="77777777" w:rsidR="0059728B" w:rsidRPr="0059728B" w:rsidRDefault="0059728B" w:rsidP="0059728B">
            <w:pPr>
              <w:spacing w:after="0" w:line="240" w:lineRule="auto"/>
              <w:rPr>
                <w:rFonts w:ascii="Arial" w:eastAsia="Times New Roman" w:hAnsi="Arial" w:cs="Arial"/>
                <w:sz w:val="16"/>
                <w:szCs w:val="16"/>
                <w:lang w:eastAsia="nl-NL"/>
              </w:rPr>
            </w:pPr>
            <w:bookmarkStart w:id="2" w:name="RANGE!C9"/>
            <w:r w:rsidRPr="0059728B">
              <w:rPr>
                <w:rFonts w:ascii="Arial" w:eastAsia="Times New Roman" w:hAnsi="Arial" w:cs="Arial"/>
                <w:sz w:val="16"/>
                <w:szCs w:val="16"/>
                <w:lang w:eastAsia="nl-NL"/>
              </w:rPr>
              <w:t> </w:t>
            </w:r>
            <w:bookmarkEnd w:id="2"/>
          </w:p>
        </w:tc>
        <w:tc>
          <w:tcPr>
            <w:tcW w:w="244" w:type="pct"/>
            <w:tcBorders>
              <w:top w:val="single" w:sz="8" w:space="0" w:color="auto"/>
              <w:left w:val="nil"/>
              <w:bottom w:val="single" w:sz="4" w:space="0" w:color="auto"/>
              <w:right w:val="single" w:sz="4" w:space="0" w:color="auto"/>
            </w:tcBorders>
            <w:shd w:val="clear" w:color="000000" w:fill="F2F2F2"/>
            <w:vAlign w:val="center"/>
          </w:tcPr>
          <w:p w14:paraId="4D825DC4"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single" w:sz="8" w:space="0" w:color="auto"/>
              <w:left w:val="nil"/>
              <w:bottom w:val="single" w:sz="4" w:space="0" w:color="auto"/>
              <w:right w:val="single" w:sz="4" w:space="0" w:color="auto"/>
            </w:tcBorders>
            <w:shd w:val="clear" w:color="000000" w:fill="F2F2F2"/>
            <w:vAlign w:val="center"/>
          </w:tcPr>
          <w:p w14:paraId="1D53FEAC" w14:textId="77777777" w:rsidR="0059728B" w:rsidRPr="0059728B" w:rsidRDefault="0059728B" w:rsidP="0059728B">
            <w:pPr>
              <w:spacing w:after="0" w:line="240" w:lineRule="auto"/>
              <w:rPr>
                <w:rFonts w:ascii="Arial" w:eastAsia="Times New Roman" w:hAnsi="Arial" w:cs="Arial"/>
                <w:sz w:val="16"/>
                <w:szCs w:val="16"/>
                <w:lang w:eastAsia="nl-NL"/>
              </w:rPr>
            </w:pPr>
          </w:p>
        </w:tc>
      </w:tr>
      <w:tr w:rsidR="0059728B" w:rsidRPr="0059728B" w14:paraId="0417F085" w14:textId="77777777" w:rsidTr="0055250D">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3D20A96E"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Source of target population</w:t>
            </w:r>
          </w:p>
        </w:tc>
        <w:tc>
          <w:tcPr>
            <w:tcW w:w="1717" w:type="pct"/>
            <w:tcBorders>
              <w:top w:val="nil"/>
              <w:left w:val="nil"/>
              <w:bottom w:val="single" w:sz="4" w:space="0" w:color="auto"/>
              <w:right w:val="single" w:sz="4" w:space="0" w:color="auto"/>
            </w:tcBorders>
            <w:shd w:val="clear" w:color="000000" w:fill="F2F2F2"/>
            <w:vAlign w:val="center"/>
            <w:hideMark/>
          </w:tcPr>
          <w:p w14:paraId="2910C4B1"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xml:space="preserve">The source population or population of interest is adequately described for </w:t>
            </w:r>
            <w:r w:rsidRPr="0059728B">
              <w:rPr>
                <w:rFonts w:ascii="Arial" w:eastAsia="Times New Roman" w:hAnsi="Arial" w:cs="Arial"/>
                <w:color w:val="FF0000"/>
                <w:sz w:val="16"/>
                <w:szCs w:val="16"/>
                <w:lang w:eastAsia="nl-NL"/>
              </w:rPr>
              <w:t>key characteristics (LIST)</w:t>
            </w:r>
            <w:r w:rsidRPr="0059728B">
              <w:rPr>
                <w:rFonts w:ascii="Arial" w:eastAsia="Times New Roman" w:hAnsi="Arial" w:cs="Arial"/>
                <w:sz w:val="16"/>
                <w:szCs w:val="16"/>
                <w:lang w:eastAsia="nl-NL"/>
              </w:rPr>
              <w:t>.</w:t>
            </w:r>
          </w:p>
        </w:tc>
        <w:tc>
          <w:tcPr>
            <w:tcW w:w="2133" w:type="pct"/>
            <w:tcBorders>
              <w:top w:val="nil"/>
              <w:left w:val="nil"/>
              <w:bottom w:val="single" w:sz="4" w:space="0" w:color="auto"/>
              <w:right w:val="single" w:sz="4" w:space="0" w:color="auto"/>
            </w:tcBorders>
            <w:shd w:val="clear" w:color="auto" w:fill="auto"/>
            <w:vAlign w:val="center"/>
          </w:tcPr>
          <w:p w14:paraId="03568B14" w14:textId="77777777" w:rsidR="0059728B" w:rsidRDefault="0055250D" w:rsidP="0055250D">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“A</w:t>
            </w:r>
            <w:r w:rsidRPr="0055250D">
              <w:rPr>
                <w:rFonts w:ascii="Arial" w:eastAsia="Times New Roman" w:hAnsi="Arial" w:cs="Arial"/>
                <w:sz w:val="16"/>
                <w:szCs w:val="16"/>
                <w:lang w:eastAsia="nl-NL"/>
              </w:rPr>
              <w:t>dult (age</w:t>
            </w:r>
            <w:r>
              <w:rPr>
                <w:rFonts w:ascii="Arial" w:eastAsia="Times New Roman" w:hAnsi="Arial" w:cs="Arial"/>
                <w:sz w:val="16"/>
                <w:szCs w:val="16"/>
                <w:lang w:eastAsia="nl-NL"/>
              </w:rPr>
              <w:t>&lt;</w:t>
            </w:r>
            <w:r w:rsidRPr="0055250D">
              <w:rPr>
                <w:rFonts w:ascii="Arial" w:eastAsia="Times New Roman" w:hAnsi="Arial" w:cs="Arial"/>
                <w:sz w:val="16"/>
                <w:szCs w:val="16"/>
                <w:lang w:eastAsia="nl-NL"/>
              </w:rPr>
              <w:t>18 years) COVID-19 patients admitted between February 21 and</w:t>
            </w:r>
            <w:r>
              <w:rPr>
                <w:rFonts w:ascii="Arial" w:eastAsia="Times New Roman" w:hAnsi="Arial" w:cs="Arial"/>
                <w:sz w:val="16"/>
                <w:szCs w:val="16"/>
                <w:lang w:eastAsia="nl-NL"/>
              </w:rPr>
              <w:t xml:space="preserve"> </w:t>
            </w:r>
            <w:r w:rsidRPr="0055250D">
              <w:rPr>
                <w:rFonts w:ascii="Arial" w:eastAsia="Times New Roman" w:hAnsi="Arial" w:cs="Arial"/>
                <w:sz w:val="16"/>
                <w:szCs w:val="16"/>
                <w:lang w:eastAsia="nl-NL"/>
              </w:rPr>
              <w:t>March 31, 2020, to the ‘‘Luigi Sacco’’ academic hospital in Milan, 1</w:t>
            </w:r>
            <w:r>
              <w:rPr>
                <w:rFonts w:ascii="Arial" w:eastAsia="Times New Roman" w:hAnsi="Arial" w:cs="Arial"/>
                <w:sz w:val="16"/>
                <w:szCs w:val="16"/>
                <w:lang w:eastAsia="nl-NL"/>
              </w:rPr>
              <w:t xml:space="preserve"> </w:t>
            </w:r>
            <w:r w:rsidRPr="0055250D">
              <w:rPr>
                <w:rFonts w:ascii="Arial" w:eastAsia="Times New Roman" w:hAnsi="Arial" w:cs="Arial"/>
                <w:sz w:val="16"/>
                <w:szCs w:val="16"/>
                <w:lang w:eastAsia="nl-NL"/>
              </w:rPr>
              <w:t>of the 2 national reference centers for infectious diseases in Italy.</w:t>
            </w:r>
            <w:r>
              <w:rPr>
                <w:rFonts w:ascii="Arial" w:eastAsia="Times New Roman" w:hAnsi="Arial" w:cs="Arial"/>
                <w:sz w:val="16"/>
                <w:szCs w:val="16"/>
                <w:lang w:eastAsia="nl-NL"/>
              </w:rPr>
              <w:t xml:space="preserve"> </w:t>
            </w:r>
            <w:r w:rsidRPr="0055250D">
              <w:rPr>
                <w:rFonts w:ascii="Arial" w:eastAsia="Times New Roman" w:hAnsi="Arial" w:cs="Arial"/>
                <w:sz w:val="16"/>
                <w:szCs w:val="16"/>
                <w:lang w:eastAsia="nl-NL"/>
              </w:rPr>
              <w:t>Patients were hospitalized in 1 of the following isolation wards</w:t>
            </w:r>
            <w:r>
              <w:rPr>
                <w:rFonts w:ascii="Arial" w:eastAsia="Times New Roman" w:hAnsi="Arial" w:cs="Arial"/>
                <w:sz w:val="16"/>
                <w:szCs w:val="16"/>
                <w:lang w:eastAsia="nl-NL"/>
              </w:rPr>
              <w:t xml:space="preserve"> </w:t>
            </w:r>
            <w:r w:rsidRPr="0055250D">
              <w:rPr>
                <w:rFonts w:ascii="Arial" w:eastAsia="Times New Roman" w:hAnsi="Arial" w:cs="Arial"/>
                <w:sz w:val="16"/>
                <w:szCs w:val="16"/>
                <w:lang w:eastAsia="nl-NL"/>
              </w:rPr>
              <w:t>reserved exclusively for COVID-19 care: 1 ICU, 2 infectious disease</w:t>
            </w:r>
            <w:r>
              <w:rPr>
                <w:rFonts w:ascii="Arial" w:eastAsia="Times New Roman" w:hAnsi="Arial" w:cs="Arial"/>
                <w:sz w:val="16"/>
                <w:szCs w:val="16"/>
                <w:lang w:eastAsia="nl-NL"/>
              </w:rPr>
              <w:t xml:space="preserve"> </w:t>
            </w:r>
            <w:r w:rsidRPr="0055250D">
              <w:rPr>
                <w:rFonts w:ascii="Arial" w:eastAsia="Times New Roman" w:hAnsi="Arial" w:cs="Arial"/>
                <w:sz w:val="16"/>
                <w:szCs w:val="16"/>
                <w:lang w:eastAsia="nl-NL"/>
              </w:rPr>
              <w:t>units, 1 pulmonology unit, and 4 low-medium intensity care wards.</w:t>
            </w:r>
            <w:r>
              <w:rPr>
                <w:rFonts w:ascii="Arial" w:eastAsia="Times New Roman" w:hAnsi="Arial" w:cs="Arial"/>
                <w:sz w:val="16"/>
                <w:szCs w:val="16"/>
                <w:lang w:eastAsia="nl-NL"/>
              </w:rPr>
              <w:t xml:space="preserve"> </w:t>
            </w:r>
            <w:r w:rsidRPr="0055250D">
              <w:rPr>
                <w:rFonts w:ascii="Arial" w:eastAsia="Times New Roman" w:hAnsi="Arial" w:cs="Arial"/>
                <w:sz w:val="16"/>
                <w:szCs w:val="16"/>
                <w:lang w:eastAsia="nl-NL"/>
              </w:rPr>
              <w:t>All patients had clinical and/or radiologic findings highly suggestive</w:t>
            </w:r>
            <w:r>
              <w:rPr>
                <w:rFonts w:ascii="Arial" w:eastAsia="Times New Roman" w:hAnsi="Arial" w:cs="Arial"/>
                <w:sz w:val="16"/>
                <w:szCs w:val="16"/>
                <w:lang w:eastAsia="nl-NL"/>
              </w:rPr>
              <w:t xml:space="preserve"> </w:t>
            </w:r>
            <w:r w:rsidRPr="0055250D">
              <w:rPr>
                <w:rFonts w:ascii="Arial" w:eastAsia="Times New Roman" w:hAnsi="Arial" w:cs="Arial"/>
                <w:sz w:val="16"/>
                <w:szCs w:val="16"/>
                <w:lang w:eastAsia="nl-NL"/>
              </w:rPr>
              <w:t>for COVID-19 at admission, and SARS-CoV-2 infection was</w:t>
            </w:r>
            <w:r>
              <w:rPr>
                <w:rFonts w:ascii="Arial" w:eastAsia="Times New Roman" w:hAnsi="Arial" w:cs="Arial"/>
                <w:sz w:val="16"/>
                <w:szCs w:val="16"/>
                <w:lang w:eastAsia="nl-NL"/>
              </w:rPr>
              <w:t xml:space="preserve"> </w:t>
            </w:r>
            <w:r w:rsidRPr="0055250D">
              <w:rPr>
                <w:rFonts w:ascii="Arial" w:eastAsia="Times New Roman" w:hAnsi="Arial" w:cs="Arial"/>
                <w:sz w:val="16"/>
                <w:szCs w:val="16"/>
                <w:lang w:eastAsia="nl-NL"/>
              </w:rPr>
              <w:t>confirmed by detection of viral RNA on nasopharyngeal material,</w:t>
            </w:r>
            <w:r>
              <w:rPr>
                <w:rFonts w:ascii="Arial" w:eastAsia="Times New Roman" w:hAnsi="Arial" w:cs="Arial"/>
                <w:sz w:val="16"/>
                <w:szCs w:val="16"/>
                <w:lang w:eastAsia="nl-NL"/>
              </w:rPr>
              <w:t xml:space="preserve"> </w:t>
            </w:r>
            <w:r w:rsidRPr="0055250D">
              <w:rPr>
                <w:rFonts w:ascii="Arial" w:eastAsia="Times New Roman" w:hAnsi="Arial" w:cs="Arial"/>
                <w:sz w:val="16"/>
                <w:szCs w:val="16"/>
                <w:lang w:eastAsia="nl-NL"/>
              </w:rPr>
              <w:t>using a real-time reverse transcription polymerase chain reaction</w:t>
            </w:r>
            <w:r>
              <w:rPr>
                <w:rFonts w:ascii="Arial" w:eastAsia="Times New Roman" w:hAnsi="Arial" w:cs="Arial"/>
                <w:sz w:val="16"/>
                <w:szCs w:val="16"/>
                <w:lang w:eastAsia="nl-NL"/>
              </w:rPr>
              <w:t xml:space="preserve"> </w:t>
            </w:r>
            <w:r w:rsidRPr="0055250D">
              <w:rPr>
                <w:rFonts w:ascii="Arial" w:eastAsia="Times New Roman" w:hAnsi="Arial" w:cs="Arial"/>
                <w:sz w:val="16"/>
                <w:szCs w:val="16"/>
                <w:lang w:eastAsia="nl-NL"/>
              </w:rPr>
              <w:t>method.</w:t>
            </w:r>
            <w:r>
              <w:rPr>
                <w:rFonts w:ascii="Arial" w:eastAsia="Times New Roman" w:hAnsi="Arial" w:cs="Arial"/>
                <w:sz w:val="16"/>
                <w:szCs w:val="16"/>
                <w:lang w:eastAsia="nl-NL"/>
              </w:rPr>
              <w:t>”</w:t>
            </w:r>
          </w:p>
          <w:p w14:paraId="2A222A66" w14:textId="77777777" w:rsidR="00E10529" w:rsidRPr="0059728B" w:rsidRDefault="00E10529" w:rsidP="0055250D">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7BC1645E" w14:textId="77777777" w:rsidR="0059728B" w:rsidRPr="0055250D" w:rsidRDefault="00E10529"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Yes</w:t>
            </w:r>
          </w:p>
        </w:tc>
        <w:tc>
          <w:tcPr>
            <w:tcW w:w="247" w:type="pct"/>
            <w:tcBorders>
              <w:top w:val="nil"/>
              <w:left w:val="nil"/>
              <w:bottom w:val="single" w:sz="4" w:space="0" w:color="auto"/>
              <w:right w:val="single" w:sz="4" w:space="0" w:color="auto"/>
            </w:tcBorders>
            <w:shd w:val="clear" w:color="000000" w:fill="F2F2F2"/>
            <w:vAlign w:val="center"/>
          </w:tcPr>
          <w:p w14:paraId="453457C5" w14:textId="77777777" w:rsidR="0059728B" w:rsidRPr="0055250D" w:rsidRDefault="0059728B" w:rsidP="0059728B">
            <w:pPr>
              <w:spacing w:after="0" w:line="240" w:lineRule="auto"/>
              <w:rPr>
                <w:rFonts w:ascii="Arial" w:eastAsia="Times New Roman" w:hAnsi="Arial" w:cs="Arial"/>
                <w:b/>
                <w:bCs/>
                <w:sz w:val="16"/>
                <w:szCs w:val="16"/>
                <w:lang w:eastAsia="nl-NL"/>
              </w:rPr>
            </w:pPr>
          </w:p>
        </w:tc>
      </w:tr>
      <w:tr w:rsidR="0059728B" w:rsidRPr="0059728B" w14:paraId="0EF3E82B" w14:textId="77777777" w:rsidTr="0055250D">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2572CA87"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Method used to identify population</w:t>
            </w:r>
          </w:p>
        </w:tc>
        <w:tc>
          <w:tcPr>
            <w:tcW w:w="1717" w:type="pct"/>
            <w:tcBorders>
              <w:top w:val="nil"/>
              <w:left w:val="nil"/>
              <w:bottom w:val="single" w:sz="4" w:space="0" w:color="auto"/>
              <w:right w:val="single" w:sz="4" w:space="0" w:color="auto"/>
            </w:tcBorders>
            <w:shd w:val="clear" w:color="000000" w:fill="F2F2F2"/>
            <w:vAlign w:val="center"/>
            <w:hideMark/>
          </w:tcPr>
          <w:p w14:paraId="3FD056F6"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 sampling frame and recruitment are adequately described, including methods to identify the sample sufficient to limit potential bias (number and type used, e.g., referral patterns in health care)</w:t>
            </w:r>
          </w:p>
        </w:tc>
        <w:tc>
          <w:tcPr>
            <w:tcW w:w="2133" w:type="pct"/>
            <w:tcBorders>
              <w:top w:val="nil"/>
              <w:left w:val="nil"/>
              <w:bottom w:val="single" w:sz="4" w:space="0" w:color="auto"/>
              <w:right w:val="single" w:sz="4" w:space="0" w:color="auto"/>
            </w:tcBorders>
            <w:shd w:val="clear" w:color="auto" w:fill="auto"/>
            <w:vAlign w:val="center"/>
          </w:tcPr>
          <w:p w14:paraId="11C5C470" w14:textId="77777777" w:rsidR="0059728B" w:rsidRDefault="0055250D"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Retrospective, observational study.</w:t>
            </w:r>
          </w:p>
          <w:p w14:paraId="36A504DE" w14:textId="22A2D9E4" w:rsidR="00177E22" w:rsidRPr="0055250D" w:rsidRDefault="00177E22" w:rsidP="00177E22">
            <w:pPr>
              <w:spacing w:after="0" w:line="240" w:lineRule="auto"/>
              <w:rPr>
                <w:rFonts w:ascii="Arial" w:eastAsia="Times New Roman" w:hAnsi="Arial" w:cs="Arial"/>
                <w:sz w:val="16"/>
                <w:szCs w:val="16"/>
                <w:lang w:eastAsia="nl-NL"/>
              </w:rPr>
            </w:pPr>
            <w:r w:rsidRPr="00177E22">
              <w:rPr>
                <w:rFonts w:ascii="Arial" w:eastAsia="Times New Roman" w:hAnsi="Arial" w:cs="Arial"/>
                <w:sz w:val="16"/>
                <w:szCs w:val="16"/>
                <w:lang w:eastAsia="nl-NL"/>
              </w:rPr>
              <w:t>“Patients’ data were extracted from the hospital information</w:t>
            </w:r>
            <w:r>
              <w:rPr>
                <w:rFonts w:ascii="Arial" w:eastAsia="Times New Roman" w:hAnsi="Arial" w:cs="Arial"/>
                <w:sz w:val="16"/>
                <w:szCs w:val="16"/>
                <w:lang w:eastAsia="nl-NL"/>
              </w:rPr>
              <w:t xml:space="preserve"> </w:t>
            </w:r>
            <w:r w:rsidRPr="00177E22">
              <w:rPr>
                <w:rFonts w:ascii="Arial" w:eastAsia="Times New Roman" w:hAnsi="Arial" w:cs="Arial"/>
                <w:sz w:val="16"/>
                <w:szCs w:val="16"/>
                <w:lang w:eastAsia="nl-NL"/>
              </w:rPr>
              <w:t>systems.”</w:t>
            </w:r>
          </w:p>
        </w:tc>
        <w:tc>
          <w:tcPr>
            <w:tcW w:w="244" w:type="pct"/>
            <w:tcBorders>
              <w:top w:val="nil"/>
              <w:left w:val="nil"/>
              <w:bottom w:val="single" w:sz="4" w:space="0" w:color="auto"/>
              <w:right w:val="single" w:sz="4" w:space="0" w:color="auto"/>
            </w:tcBorders>
            <w:shd w:val="clear" w:color="000000" w:fill="CCECFF"/>
            <w:vAlign w:val="center"/>
          </w:tcPr>
          <w:p w14:paraId="73B888E5" w14:textId="77777777" w:rsidR="0059728B" w:rsidRPr="0059728B" w:rsidRDefault="00E10529"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Yes</w:t>
            </w:r>
          </w:p>
        </w:tc>
        <w:tc>
          <w:tcPr>
            <w:tcW w:w="247" w:type="pct"/>
            <w:tcBorders>
              <w:top w:val="nil"/>
              <w:left w:val="nil"/>
              <w:bottom w:val="single" w:sz="4" w:space="0" w:color="auto"/>
              <w:right w:val="single" w:sz="4" w:space="0" w:color="auto"/>
            </w:tcBorders>
            <w:shd w:val="clear" w:color="000000" w:fill="F2F2F2"/>
            <w:vAlign w:val="center"/>
          </w:tcPr>
          <w:p w14:paraId="0968A7A4" w14:textId="77777777" w:rsidR="0059728B" w:rsidRPr="0059728B" w:rsidRDefault="0059728B" w:rsidP="0059728B">
            <w:pPr>
              <w:spacing w:after="0" w:line="240" w:lineRule="auto"/>
              <w:rPr>
                <w:rFonts w:ascii="Arial" w:eastAsia="Times New Roman" w:hAnsi="Arial" w:cs="Arial"/>
                <w:sz w:val="16"/>
                <w:szCs w:val="16"/>
                <w:lang w:val="nl-NL" w:eastAsia="nl-NL"/>
              </w:rPr>
            </w:pPr>
          </w:p>
        </w:tc>
      </w:tr>
      <w:tr w:rsidR="0059728B" w:rsidRPr="0059728B" w14:paraId="48E3F739" w14:textId="77777777" w:rsidTr="0055250D">
        <w:trPr>
          <w:trHeight w:val="22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3E1E65D4"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Recruitment period</w:t>
            </w:r>
          </w:p>
        </w:tc>
        <w:tc>
          <w:tcPr>
            <w:tcW w:w="1717" w:type="pct"/>
            <w:tcBorders>
              <w:top w:val="nil"/>
              <w:left w:val="nil"/>
              <w:bottom w:val="single" w:sz="4" w:space="0" w:color="auto"/>
              <w:right w:val="single" w:sz="4" w:space="0" w:color="auto"/>
            </w:tcBorders>
            <w:shd w:val="clear" w:color="000000" w:fill="F2F2F2"/>
            <w:vAlign w:val="center"/>
            <w:hideMark/>
          </w:tcPr>
          <w:p w14:paraId="2F35564D"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Period of recruitment is adequately described</w:t>
            </w:r>
          </w:p>
        </w:tc>
        <w:tc>
          <w:tcPr>
            <w:tcW w:w="2133" w:type="pct"/>
            <w:tcBorders>
              <w:top w:val="nil"/>
              <w:left w:val="nil"/>
              <w:bottom w:val="single" w:sz="4" w:space="0" w:color="auto"/>
              <w:right w:val="single" w:sz="4" w:space="0" w:color="auto"/>
            </w:tcBorders>
            <w:shd w:val="clear" w:color="auto" w:fill="auto"/>
            <w:vAlign w:val="center"/>
          </w:tcPr>
          <w:p w14:paraId="2C3C8B1C" w14:textId="77777777" w:rsidR="0059728B" w:rsidRPr="0055250D" w:rsidRDefault="0055250D" w:rsidP="0059728B">
            <w:pPr>
              <w:spacing w:after="0" w:line="240" w:lineRule="auto"/>
              <w:rPr>
                <w:rFonts w:ascii="Arial" w:eastAsia="Times New Roman" w:hAnsi="Arial" w:cs="Arial"/>
                <w:sz w:val="16"/>
                <w:szCs w:val="16"/>
                <w:lang w:eastAsia="nl-NL"/>
              </w:rPr>
            </w:pPr>
            <w:r w:rsidRPr="0055250D">
              <w:rPr>
                <w:rFonts w:ascii="Arial" w:eastAsia="Times New Roman" w:hAnsi="Arial" w:cs="Arial"/>
                <w:sz w:val="16"/>
                <w:szCs w:val="16"/>
                <w:lang w:eastAsia="nl-NL"/>
              </w:rPr>
              <w:t>February 21 and</w:t>
            </w:r>
            <w:r>
              <w:rPr>
                <w:rFonts w:ascii="Arial" w:eastAsia="Times New Roman" w:hAnsi="Arial" w:cs="Arial"/>
                <w:sz w:val="16"/>
                <w:szCs w:val="16"/>
                <w:lang w:eastAsia="nl-NL"/>
              </w:rPr>
              <w:t xml:space="preserve"> </w:t>
            </w:r>
            <w:r w:rsidRPr="0055250D">
              <w:rPr>
                <w:rFonts w:ascii="Arial" w:eastAsia="Times New Roman" w:hAnsi="Arial" w:cs="Arial"/>
                <w:sz w:val="16"/>
                <w:szCs w:val="16"/>
                <w:lang w:eastAsia="nl-NL"/>
              </w:rPr>
              <w:t>March 31, 2020</w:t>
            </w:r>
          </w:p>
        </w:tc>
        <w:tc>
          <w:tcPr>
            <w:tcW w:w="244" w:type="pct"/>
            <w:tcBorders>
              <w:top w:val="nil"/>
              <w:left w:val="nil"/>
              <w:bottom w:val="single" w:sz="4" w:space="0" w:color="auto"/>
              <w:right w:val="single" w:sz="4" w:space="0" w:color="auto"/>
            </w:tcBorders>
            <w:shd w:val="clear" w:color="000000" w:fill="CCECFF"/>
            <w:vAlign w:val="center"/>
          </w:tcPr>
          <w:p w14:paraId="29B1816C" w14:textId="77777777" w:rsidR="0059728B" w:rsidRPr="0059728B" w:rsidRDefault="0055250D"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Yes</w:t>
            </w:r>
          </w:p>
        </w:tc>
        <w:tc>
          <w:tcPr>
            <w:tcW w:w="247" w:type="pct"/>
            <w:tcBorders>
              <w:top w:val="nil"/>
              <w:left w:val="nil"/>
              <w:bottom w:val="single" w:sz="4" w:space="0" w:color="auto"/>
              <w:right w:val="single" w:sz="4" w:space="0" w:color="auto"/>
            </w:tcBorders>
            <w:shd w:val="clear" w:color="000000" w:fill="F2F2F2"/>
            <w:vAlign w:val="center"/>
          </w:tcPr>
          <w:p w14:paraId="19BED451" w14:textId="77777777" w:rsidR="0059728B" w:rsidRPr="0059728B" w:rsidRDefault="0059728B" w:rsidP="0059728B">
            <w:pPr>
              <w:spacing w:after="0" w:line="240" w:lineRule="auto"/>
              <w:rPr>
                <w:rFonts w:ascii="Arial" w:eastAsia="Times New Roman" w:hAnsi="Arial" w:cs="Arial"/>
                <w:sz w:val="16"/>
                <w:szCs w:val="16"/>
                <w:lang w:val="nl-NL" w:eastAsia="nl-NL"/>
              </w:rPr>
            </w:pPr>
          </w:p>
        </w:tc>
      </w:tr>
      <w:tr w:rsidR="0059728B" w:rsidRPr="0059728B" w14:paraId="68288D48" w14:textId="77777777" w:rsidTr="0055250D">
        <w:trPr>
          <w:trHeight w:val="22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6C9030B4"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Place of recruitment</w:t>
            </w:r>
          </w:p>
        </w:tc>
        <w:tc>
          <w:tcPr>
            <w:tcW w:w="1717" w:type="pct"/>
            <w:tcBorders>
              <w:top w:val="nil"/>
              <w:left w:val="nil"/>
              <w:bottom w:val="single" w:sz="4" w:space="0" w:color="auto"/>
              <w:right w:val="single" w:sz="4" w:space="0" w:color="auto"/>
            </w:tcBorders>
            <w:shd w:val="clear" w:color="000000" w:fill="F2F2F2"/>
            <w:vAlign w:val="center"/>
            <w:hideMark/>
          </w:tcPr>
          <w:p w14:paraId="72A951EA"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Place of recruitment (setting and geographic location)  are adequately described</w:t>
            </w:r>
          </w:p>
        </w:tc>
        <w:tc>
          <w:tcPr>
            <w:tcW w:w="2133" w:type="pct"/>
            <w:tcBorders>
              <w:top w:val="nil"/>
              <w:left w:val="nil"/>
              <w:bottom w:val="single" w:sz="4" w:space="0" w:color="auto"/>
              <w:right w:val="single" w:sz="4" w:space="0" w:color="auto"/>
            </w:tcBorders>
            <w:shd w:val="clear" w:color="auto" w:fill="auto"/>
            <w:vAlign w:val="center"/>
          </w:tcPr>
          <w:p w14:paraId="4B216E0D" w14:textId="77777777" w:rsidR="0059728B" w:rsidRDefault="0055250D" w:rsidP="0059728B">
            <w:pPr>
              <w:spacing w:after="0" w:line="240" w:lineRule="auto"/>
              <w:rPr>
                <w:rFonts w:ascii="Arial" w:eastAsia="Times New Roman" w:hAnsi="Arial" w:cs="Arial"/>
                <w:sz w:val="16"/>
                <w:szCs w:val="16"/>
                <w:lang w:eastAsia="nl-NL"/>
              </w:rPr>
            </w:pPr>
            <w:r w:rsidRPr="0055250D">
              <w:rPr>
                <w:rFonts w:ascii="Arial" w:eastAsia="Times New Roman" w:hAnsi="Arial" w:cs="Arial"/>
                <w:sz w:val="16"/>
                <w:szCs w:val="16"/>
                <w:lang w:eastAsia="nl-NL"/>
              </w:rPr>
              <w:t>‘‘Luigi Sacco’’ academic hospital in Milan</w:t>
            </w:r>
            <w:r>
              <w:rPr>
                <w:rFonts w:ascii="Arial" w:eastAsia="Times New Roman" w:hAnsi="Arial" w:cs="Arial"/>
                <w:sz w:val="16"/>
                <w:szCs w:val="16"/>
                <w:lang w:eastAsia="nl-NL"/>
              </w:rPr>
              <w:t>, Italy</w:t>
            </w:r>
            <w:r w:rsidR="00177E22">
              <w:rPr>
                <w:rFonts w:ascii="Arial" w:eastAsia="Times New Roman" w:hAnsi="Arial" w:cs="Arial"/>
                <w:sz w:val="16"/>
                <w:szCs w:val="16"/>
                <w:lang w:eastAsia="nl-NL"/>
              </w:rPr>
              <w:t>.</w:t>
            </w:r>
          </w:p>
          <w:p w14:paraId="64B866D5" w14:textId="556FA7C5" w:rsidR="00177E22" w:rsidRPr="0059728B" w:rsidRDefault="00177E22" w:rsidP="00177E22">
            <w:pPr>
              <w:spacing w:after="0" w:line="240" w:lineRule="auto"/>
              <w:rPr>
                <w:rFonts w:ascii="Arial" w:eastAsia="Times New Roman" w:hAnsi="Arial" w:cs="Arial"/>
                <w:sz w:val="16"/>
                <w:szCs w:val="16"/>
                <w:lang w:eastAsia="nl-NL"/>
              </w:rPr>
            </w:pPr>
            <w:r w:rsidRPr="00177E22">
              <w:rPr>
                <w:rFonts w:ascii="Arial" w:eastAsia="Times New Roman" w:hAnsi="Arial" w:cs="Arial"/>
                <w:sz w:val="16"/>
                <w:szCs w:val="16"/>
                <w:lang w:eastAsia="nl-NL"/>
              </w:rPr>
              <w:t>“Patients were hospitalized in 1 of the following isolation wards</w:t>
            </w:r>
            <w:r>
              <w:rPr>
                <w:rFonts w:ascii="Arial" w:eastAsia="Times New Roman" w:hAnsi="Arial" w:cs="Arial"/>
                <w:sz w:val="16"/>
                <w:szCs w:val="16"/>
                <w:lang w:eastAsia="nl-NL"/>
              </w:rPr>
              <w:t xml:space="preserve"> </w:t>
            </w:r>
            <w:r w:rsidRPr="00177E22">
              <w:rPr>
                <w:rFonts w:ascii="Arial" w:eastAsia="Times New Roman" w:hAnsi="Arial" w:cs="Arial"/>
                <w:sz w:val="16"/>
                <w:szCs w:val="16"/>
                <w:lang w:eastAsia="nl-NL"/>
              </w:rPr>
              <w:t>reserved exclusively for COVID-19 care: 1 ICU, 2 infectious disease</w:t>
            </w:r>
            <w:r>
              <w:rPr>
                <w:rFonts w:ascii="Arial" w:eastAsia="Times New Roman" w:hAnsi="Arial" w:cs="Arial"/>
                <w:sz w:val="16"/>
                <w:szCs w:val="16"/>
                <w:lang w:eastAsia="nl-NL"/>
              </w:rPr>
              <w:t xml:space="preserve"> </w:t>
            </w:r>
            <w:r w:rsidRPr="00177E22">
              <w:rPr>
                <w:rFonts w:ascii="Arial" w:eastAsia="Times New Roman" w:hAnsi="Arial" w:cs="Arial"/>
                <w:sz w:val="16"/>
                <w:szCs w:val="16"/>
                <w:lang w:eastAsia="nl-NL"/>
              </w:rPr>
              <w:t>units, 1 pulmonology unit, and 4 low-medium intensity care wards.”</w:t>
            </w:r>
          </w:p>
        </w:tc>
        <w:tc>
          <w:tcPr>
            <w:tcW w:w="244" w:type="pct"/>
            <w:tcBorders>
              <w:top w:val="nil"/>
              <w:left w:val="nil"/>
              <w:bottom w:val="single" w:sz="4" w:space="0" w:color="auto"/>
              <w:right w:val="single" w:sz="4" w:space="0" w:color="auto"/>
            </w:tcBorders>
            <w:shd w:val="clear" w:color="000000" w:fill="CCECFF"/>
            <w:vAlign w:val="center"/>
          </w:tcPr>
          <w:p w14:paraId="114DD7B8" w14:textId="77777777" w:rsidR="0059728B" w:rsidRPr="0055250D" w:rsidRDefault="0055250D"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Yes</w:t>
            </w:r>
          </w:p>
        </w:tc>
        <w:tc>
          <w:tcPr>
            <w:tcW w:w="247" w:type="pct"/>
            <w:tcBorders>
              <w:top w:val="nil"/>
              <w:left w:val="nil"/>
              <w:bottom w:val="single" w:sz="4" w:space="0" w:color="auto"/>
              <w:right w:val="single" w:sz="4" w:space="0" w:color="auto"/>
            </w:tcBorders>
            <w:shd w:val="clear" w:color="000000" w:fill="F2F2F2"/>
            <w:vAlign w:val="center"/>
          </w:tcPr>
          <w:p w14:paraId="72595541" w14:textId="77777777" w:rsidR="0059728B" w:rsidRPr="0055250D" w:rsidRDefault="0059728B" w:rsidP="0059728B">
            <w:pPr>
              <w:spacing w:after="0" w:line="240" w:lineRule="auto"/>
              <w:rPr>
                <w:rFonts w:ascii="Arial" w:eastAsia="Times New Roman" w:hAnsi="Arial" w:cs="Arial"/>
                <w:sz w:val="16"/>
                <w:szCs w:val="16"/>
                <w:lang w:eastAsia="nl-NL"/>
              </w:rPr>
            </w:pPr>
          </w:p>
        </w:tc>
      </w:tr>
      <w:tr w:rsidR="0059728B" w:rsidRPr="0059728B" w14:paraId="41659E19" w14:textId="77777777" w:rsidTr="0055250D">
        <w:trPr>
          <w:trHeight w:val="67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76C0E7EF"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Inclusion and exclusion criteria</w:t>
            </w:r>
          </w:p>
        </w:tc>
        <w:tc>
          <w:tcPr>
            <w:tcW w:w="1717" w:type="pct"/>
            <w:tcBorders>
              <w:top w:val="nil"/>
              <w:left w:val="nil"/>
              <w:bottom w:val="single" w:sz="4" w:space="0" w:color="auto"/>
              <w:right w:val="single" w:sz="4" w:space="0" w:color="auto"/>
            </w:tcBorders>
            <w:shd w:val="clear" w:color="000000" w:fill="F2F2F2"/>
            <w:vAlign w:val="center"/>
            <w:hideMark/>
          </w:tcPr>
          <w:p w14:paraId="618EA16D" w14:textId="77777777" w:rsidR="0059728B" w:rsidRPr="0059728B" w:rsidRDefault="0059728B" w:rsidP="0055250D">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Inclusion and exclusion criteria are adequately described (e.g., including explicit diagnostic criteria or</w:t>
            </w:r>
            <w:r w:rsidR="0055250D">
              <w:rPr>
                <w:rFonts w:ascii="Arial" w:eastAsia="Times New Roman" w:hAnsi="Arial" w:cs="Arial"/>
                <w:sz w:val="16"/>
                <w:szCs w:val="16"/>
                <w:lang w:eastAsia="nl-NL"/>
              </w:rPr>
              <w:t xml:space="preserve"> </w:t>
            </w:r>
            <w:r w:rsidRPr="0059728B">
              <w:rPr>
                <w:rFonts w:ascii="Arial" w:eastAsia="Times New Roman" w:hAnsi="Arial" w:cs="Arial"/>
                <w:sz w:val="16"/>
                <w:szCs w:val="16"/>
                <w:lang w:eastAsia="nl-NL"/>
              </w:rPr>
              <w:t xml:space="preserve"> “zero time” description).</w:t>
            </w:r>
          </w:p>
        </w:tc>
        <w:tc>
          <w:tcPr>
            <w:tcW w:w="2133" w:type="pct"/>
            <w:tcBorders>
              <w:top w:val="nil"/>
              <w:left w:val="nil"/>
              <w:bottom w:val="single" w:sz="4" w:space="0" w:color="auto"/>
              <w:right w:val="single" w:sz="4" w:space="0" w:color="auto"/>
            </w:tcBorders>
            <w:shd w:val="clear" w:color="auto" w:fill="auto"/>
            <w:vAlign w:val="center"/>
          </w:tcPr>
          <w:p w14:paraId="37D3B820" w14:textId="77777777" w:rsidR="0059728B" w:rsidRDefault="0055250D"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A</w:t>
            </w:r>
            <w:r w:rsidRPr="0055250D">
              <w:rPr>
                <w:rFonts w:ascii="Arial" w:eastAsia="Times New Roman" w:hAnsi="Arial" w:cs="Arial"/>
                <w:sz w:val="16"/>
                <w:szCs w:val="16"/>
                <w:lang w:eastAsia="nl-NL"/>
              </w:rPr>
              <w:t>dult (age</w:t>
            </w:r>
            <w:r>
              <w:rPr>
                <w:rFonts w:ascii="Arial" w:eastAsia="Times New Roman" w:hAnsi="Arial" w:cs="Arial"/>
                <w:sz w:val="16"/>
                <w:szCs w:val="16"/>
                <w:lang w:eastAsia="nl-NL"/>
              </w:rPr>
              <w:t>&lt;</w:t>
            </w:r>
            <w:r w:rsidRPr="0055250D">
              <w:rPr>
                <w:rFonts w:ascii="Arial" w:eastAsia="Times New Roman" w:hAnsi="Arial" w:cs="Arial"/>
                <w:sz w:val="16"/>
                <w:szCs w:val="16"/>
                <w:lang w:eastAsia="nl-NL"/>
              </w:rPr>
              <w:t>18 years) COVID-19 patients</w:t>
            </w:r>
            <w:r>
              <w:rPr>
                <w:rFonts w:ascii="Arial" w:eastAsia="Times New Roman" w:hAnsi="Arial" w:cs="Arial"/>
                <w:sz w:val="16"/>
                <w:szCs w:val="16"/>
                <w:lang w:eastAsia="nl-NL"/>
              </w:rPr>
              <w:t xml:space="preserve"> admitted to hospital.</w:t>
            </w:r>
          </w:p>
          <w:p w14:paraId="504B822F" w14:textId="77777777" w:rsidR="0055250D" w:rsidRDefault="0055250D" w:rsidP="0059728B">
            <w:pPr>
              <w:spacing w:after="0" w:line="240" w:lineRule="auto"/>
              <w:rPr>
                <w:rFonts w:ascii="Arial" w:eastAsia="Times New Roman" w:hAnsi="Arial" w:cs="Arial"/>
                <w:sz w:val="16"/>
                <w:szCs w:val="16"/>
                <w:lang w:eastAsia="nl-NL"/>
              </w:rPr>
            </w:pPr>
            <w:r w:rsidRPr="0055250D">
              <w:rPr>
                <w:rFonts w:ascii="Arial" w:eastAsia="Times New Roman" w:hAnsi="Arial" w:cs="Arial"/>
                <w:sz w:val="16"/>
                <w:szCs w:val="16"/>
                <w:lang w:eastAsia="nl-NL"/>
              </w:rPr>
              <w:t>All patients had clinical and/or radiologic findings highly suggestive</w:t>
            </w:r>
            <w:r>
              <w:rPr>
                <w:rFonts w:ascii="Arial" w:eastAsia="Times New Roman" w:hAnsi="Arial" w:cs="Arial"/>
                <w:sz w:val="16"/>
                <w:szCs w:val="16"/>
                <w:lang w:eastAsia="nl-NL"/>
              </w:rPr>
              <w:t xml:space="preserve"> </w:t>
            </w:r>
            <w:r w:rsidRPr="0055250D">
              <w:rPr>
                <w:rFonts w:ascii="Arial" w:eastAsia="Times New Roman" w:hAnsi="Arial" w:cs="Arial"/>
                <w:sz w:val="16"/>
                <w:szCs w:val="16"/>
                <w:lang w:eastAsia="nl-NL"/>
              </w:rPr>
              <w:t>for COVID-19 at admission, and SARS-CoV-2 infection was</w:t>
            </w:r>
            <w:r>
              <w:rPr>
                <w:rFonts w:ascii="Arial" w:eastAsia="Times New Roman" w:hAnsi="Arial" w:cs="Arial"/>
                <w:sz w:val="16"/>
                <w:szCs w:val="16"/>
                <w:lang w:eastAsia="nl-NL"/>
              </w:rPr>
              <w:t xml:space="preserve"> </w:t>
            </w:r>
            <w:r w:rsidRPr="0055250D">
              <w:rPr>
                <w:rFonts w:ascii="Arial" w:eastAsia="Times New Roman" w:hAnsi="Arial" w:cs="Arial"/>
                <w:sz w:val="16"/>
                <w:szCs w:val="16"/>
                <w:lang w:eastAsia="nl-NL"/>
              </w:rPr>
              <w:t>confirmed by detection of viral RNA on nasopharyngeal material,</w:t>
            </w:r>
            <w:r>
              <w:rPr>
                <w:rFonts w:ascii="Arial" w:eastAsia="Times New Roman" w:hAnsi="Arial" w:cs="Arial"/>
                <w:sz w:val="16"/>
                <w:szCs w:val="16"/>
                <w:lang w:eastAsia="nl-NL"/>
              </w:rPr>
              <w:t xml:space="preserve"> </w:t>
            </w:r>
            <w:r w:rsidRPr="0055250D">
              <w:rPr>
                <w:rFonts w:ascii="Arial" w:eastAsia="Times New Roman" w:hAnsi="Arial" w:cs="Arial"/>
                <w:sz w:val="16"/>
                <w:szCs w:val="16"/>
                <w:lang w:eastAsia="nl-NL"/>
              </w:rPr>
              <w:t>using a real-time reverse transcription polymerase chain reaction</w:t>
            </w:r>
            <w:r>
              <w:rPr>
                <w:rFonts w:ascii="Arial" w:eastAsia="Times New Roman" w:hAnsi="Arial" w:cs="Arial"/>
                <w:sz w:val="16"/>
                <w:szCs w:val="16"/>
                <w:lang w:eastAsia="nl-NL"/>
              </w:rPr>
              <w:t xml:space="preserve"> </w:t>
            </w:r>
            <w:r w:rsidRPr="0055250D">
              <w:rPr>
                <w:rFonts w:ascii="Arial" w:eastAsia="Times New Roman" w:hAnsi="Arial" w:cs="Arial"/>
                <w:sz w:val="16"/>
                <w:szCs w:val="16"/>
                <w:lang w:eastAsia="nl-NL"/>
              </w:rPr>
              <w:t>method.</w:t>
            </w:r>
          </w:p>
          <w:p w14:paraId="7BCE27C0" w14:textId="77777777" w:rsidR="0055250D" w:rsidRPr="0059728B" w:rsidRDefault="0055250D"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Patients still hospitalized at start of data-collection were excluded.</w:t>
            </w:r>
          </w:p>
        </w:tc>
        <w:tc>
          <w:tcPr>
            <w:tcW w:w="244" w:type="pct"/>
            <w:tcBorders>
              <w:top w:val="nil"/>
              <w:left w:val="nil"/>
              <w:bottom w:val="single" w:sz="4" w:space="0" w:color="auto"/>
              <w:right w:val="single" w:sz="4" w:space="0" w:color="auto"/>
            </w:tcBorders>
            <w:shd w:val="clear" w:color="000000" w:fill="CCECFF"/>
            <w:vAlign w:val="center"/>
          </w:tcPr>
          <w:p w14:paraId="2ED7F96C" w14:textId="77777777" w:rsidR="0059728B" w:rsidRPr="0055250D" w:rsidRDefault="0055250D"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Yes</w:t>
            </w:r>
          </w:p>
        </w:tc>
        <w:tc>
          <w:tcPr>
            <w:tcW w:w="247" w:type="pct"/>
            <w:tcBorders>
              <w:top w:val="nil"/>
              <w:left w:val="nil"/>
              <w:bottom w:val="single" w:sz="4" w:space="0" w:color="auto"/>
              <w:right w:val="single" w:sz="4" w:space="0" w:color="auto"/>
            </w:tcBorders>
            <w:shd w:val="clear" w:color="000000" w:fill="F2F2F2"/>
            <w:vAlign w:val="center"/>
          </w:tcPr>
          <w:p w14:paraId="2E8863B3" w14:textId="77777777" w:rsidR="0059728B" w:rsidRPr="0055250D" w:rsidRDefault="0059728B" w:rsidP="0059728B">
            <w:pPr>
              <w:spacing w:after="0" w:line="240" w:lineRule="auto"/>
              <w:rPr>
                <w:rFonts w:ascii="Arial" w:eastAsia="Times New Roman" w:hAnsi="Arial" w:cs="Arial"/>
                <w:sz w:val="16"/>
                <w:szCs w:val="16"/>
                <w:lang w:eastAsia="nl-NL"/>
              </w:rPr>
            </w:pPr>
          </w:p>
        </w:tc>
      </w:tr>
      <w:tr w:rsidR="0059728B" w:rsidRPr="0059728B" w14:paraId="29025CC6" w14:textId="77777777" w:rsidTr="0055250D">
        <w:trPr>
          <w:trHeight w:val="22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726EF747"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Adequate study participation</w:t>
            </w:r>
          </w:p>
        </w:tc>
        <w:tc>
          <w:tcPr>
            <w:tcW w:w="1717" w:type="pct"/>
            <w:tcBorders>
              <w:top w:val="nil"/>
              <w:left w:val="nil"/>
              <w:bottom w:val="single" w:sz="4" w:space="0" w:color="auto"/>
              <w:right w:val="single" w:sz="4" w:space="0" w:color="auto"/>
            </w:tcBorders>
            <w:shd w:val="clear" w:color="000000" w:fill="F2F2F2"/>
            <w:vAlign w:val="center"/>
            <w:hideMark/>
          </w:tcPr>
          <w:p w14:paraId="26114299"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There is adequate participation in the study by eligible individuals</w:t>
            </w:r>
          </w:p>
        </w:tc>
        <w:tc>
          <w:tcPr>
            <w:tcW w:w="2133" w:type="pct"/>
            <w:tcBorders>
              <w:top w:val="nil"/>
              <w:left w:val="nil"/>
              <w:bottom w:val="single" w:sz="4" w:space="0" w:color="auto"/>
              <w:right w:val="single" w:sz="4" w:space="0" w:color="auto"/>
            </w:tcBorders>
            <w:shd w:val="clear" w:color="auto" w:fill="auto"/>
            <w:vAlign w:val="center"/>
          </w:tcPr>
          <w:p w14:paraId="7F34BF52" w14:textId="77777777" w:rsidR="0059728B" w:rsidRPr="0059728B" w:rsidRDefault="0055250D"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This is a retrospective study. It is unclear whether every patient admitted to the hospital was considered for inclusion in the study.</w:t>
            </w:r>
          </w:p>
        </w:tc>
        <w:tc>
          <w:tcPr>
            <w:tcW w:w="244" w:type="pct"/>
            <w:tcBorders>
              <w:top w:val="nil"/>
              <w:left w:val="nil"/>
              <w:bottom w:val="single" w:sz="4" w:space="0" w:color="auto"/>
              <w:right w:val="single" w:sz="4" w:space="0" w:color="auto"/>
            </w:tcBorders>
            <w:shd w:val="clear" w:color="000000" w:fill="CCECFF"/>
            <w:vAlign w:val="center"/>
          </w:tcPr>
          <w:p w14:paraId="259CA187" w14:textId="77777777" w:rsidR="0059728B" w:rsidRPr="0055250D" w:rsidRDefault="0055250D" w:rsidP="0059728B">
            <w:pPr>
              <w:spacing w:after="0" w:line="240" w:lineRule="auto"/>
              <w:rPr>
                <w:rFonts w:ascii="Arial" w:eastAsia="Times New Roman" w:hAnsi="Arial" w:cs="Arial"/>
                <w:sz w:val="16"/>
                <w:szCs w:val="16"/>
                <w:lang w:eastAsia="nl-NL"/>
              </w:rPr>
            </w:pPr>
            <w:r w:rsidRPr="0055250D">
              <w:rPr>
                <w:rFonts w:ascii="Arial" w:eastAsia="Times New Roman" w:hAnsi="Arial" w:cs="Arial"/>
                <w:sz w:val="16"/>
                <w:szCs w:val="16"/>
                <w:lang w:eastAsia="nl-NL"/>
              </w:rPr>
              <w:t>Unsure</w:t>
            </w:r>
          </w:p>
        </w:tc>
        <w:tc>
          <w:tcPr>
            <w:tcW w:w="247" w:type="pct"/>
            <w:tcBorders>
              <w:top w:val="nil"/>
              <w:left w:val="nil"/>
              <w:bottom w:val="single" w:sz="4" w:space="0" w:color="auto"/>
              <w:right w:val="single" w:sz="4" w:space="0" w:color="auto"/>
            </w:tcBorders>
            <w:shd w:val="clear" w:color="000000" w:fill="F2F2F2"/>
            <w:vAlign w:val="center"/>
          </w:tcPr>
          <w:p w14:paraId="04ED91E3" w14:textId="77777777" w:rsidR="0059728B" w:rsidRPr="0055250D" w:rsidRDefault="0059728B" w:rsidP="0059728B">
            <w:pPr>
              <w:spacing w:after="0" w:line="240" w:lineRule="auto"/>
              <w:rPr>
                <w:rFonts w:ascii="Arial" w:eastAsia="Times New Roman" w:hAnsi="Arial" w:cs="Arial"/>
                <w:sz w:val="16"/>
                <w:szCs w:val="16"/>
                <w:lang w:eastAsia="nl-NL"/>
              </w:rPr>
            </w:pPr>
          </w:p>
        </w:tc>
      </w:tr>
      <w:tr w:rsidR="0059728B" w:rsidRPr="0059728B" w14:paraId="3471E305" w14:textId="77777777" w:rsidTr="0055250D">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5AADF151" w14:textId="77777777" w:rsidR="0059728B" w:rsidRPr="0055250D" w:rsidRDefault="0059728B" w:rsidP="0059728B">
            <w:pPr>
              <w:spacing w:after="0" w:line="240" w:lineRule="auto"/>
              <w:rPr>
                <w:rFonts w:ascii="Arial" w:eastAsia="Times New Roman" w:hAnsi="Arial" w:cs="Arial"/>
                <w:i/>
                <w:iCs/>
                <w:sz w:val="16"/>
                <w:szCs w:val="16"/>
                <w:lang w:eastAsia="nl-NL"/>
              </w:rPr>
            </w:pPr>
            <w:r w:rsidRPr="0055250D">
              <w:rPr>
                <w:rFonts w:ascii="Arial" w:eastAsia="Times New Roman" w:hAnsi="Arial" w:cs="Arial"/>
                <w:i/>
                <w:iCs/>
                <w:sz w:val="16"/>
                <w:szCs w:val="16"/>
                <w:lang w:eastAsia="nl-NL"/>
              </w:rPr>
              <w:lastRenderedPageBreak/>
              <w:t>Baseline characteristics</w:t>
            </w:r>
          </w:p>
        </w:tc>
        <w:tc>
          <w:tcPr>
            <w:tcW w:w="1717" w:type="pct"/>
            <w:tcBorders>
              <w:top w:val="nil"/>
              <w:left w:val="nil"/>
              <w:bottom w:val="single" w:sz="4" w:space="0" w:color="auto"/>
              <w:right w:val="single" w:sz="4" w:space="0" w:color="auto"/>
            </w:tcBorders>
            <w:shd w:val="clear" w:color="000000" w:fill="F2F2F2"/>
            <w:vAlign w:val="center"/>
            <w:hideMark/>
          </w:tcPr>
          <w:p w14:paraId="5E0FA503"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xml:space="preserve">The baseline study sample (i.e., individuals entering the study) is adequately described for </w:t>
            </w:r>
            <w:r w:rsidRPr="0059728B">
              <w:rPr>
                <w:rFonts w:ascii="Arial" w:eastAsia="Times New Roman" w:hAnsi="Arial" w:cs="Arial"/>
                <w:color w:val="FF0000"/>
                <w:sz w:val="16"/>
                <w:szCs w:val="16"/>
                <w:lang w:eastAsia="nl-NL"/>
              </w:rPr>
              <w:t>key characteristics (LIST)</w:t>
            </w:r>
            <w:r w:rsidRPr="0059728B">
              <w:rPr>
                <w:rFonts w:ascii="Arial" w:eastAsia="Times New Roman" w:hAnsi="Arial" w:cs="Arial"/>
                <w:sz w:val="16"/>
                <w:szCs w:val="16"/>
                <w:lang w:eastAsia="nl-NL"/>
              </w:rPr>
              <w:t>.</w:t>
            </w:r>
          </w:p>
        </w:tc>
        <w:tc>
          <w:tcPr>
            <w:tcW w:w="2133" w:type="pct"/>
            <w:tcBorders>
              <w:top w:val="nil"/>
              <w:left w:val="nil"/>
              <w:bottom w:val="single" w:sz="4" w:space="0" w:color="auto"/>
              <w:right w:val="single" w:sz="4" w:space="0" w:color="auto"/>
            </w:tcBorders>
            <w:shd w:val="clear" w:color="auto" w:fill="auto"/>
            <w:vAlign w:val="center"/>
          </w:tcPr>
          <w:p w14:paraId="193A5635" w14:textId="77777777" w:rsidR="0059728B" w:rsidRPr="0055250D" w:rsidRDefault="00F161A7"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Baseline descriptives described in Table 1. Information about COVID-19 severity is very limited.</w:t>
            </w:r>
          </w:p>
        </w:tc>
        <w:tc>
          <w:tcPr>
            <w:tcW w:w="244" w:type="pct"/>
            <w:tcBorders>
              <w:top w:val="nil"/>
              <w:left w:val="nil"/>
              <w:bottom w:val="single" w:sz="4" w:space="0" w:color="auto"/>
              <w:right w:val="single" w:sz="4" w:space="0" w:color="auto"/>
            </w:tcBorders>
            <w:shd w:val="clear" w:color="000000" w:fill="CCECFF"/>
            <w:vAlign w:val="center"/>
          </w:tcPr>
          <w:p w14:paraId="6E09FB3B" w14:textId="77777777" w:rsidR="0059728B" w:rsidRPr="00F161A7" w:rsidRDefault="00F161A7"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Partial</w:t>
            </w:r>
          </w:p>
        </w:tc>
        <w:tc>
          <w:tcPr>
            <w:tcW w:w="247" w:type="pct"/>
            <w:tcBorders>
              <w:top w:val="nil"/>
              <w:left w:val="nil"/>
              <w:bottom w:val="single" w:sz="4" w:space="0" w:color="auto"/>
              <w:right w:val="single" w:sz="4" w:space="0" w:color="auto"/>
            </w:tcBorders>
            <w:shd w:val="clear" w:color="000000" w:fill="F2F2F2"/>
            <w:vAlign w:val="center"/>
          </w:tcPr>
          <w:p w14:paraId="0FF7E752" w14:textId="77777777" w:rsidR="0059728B" w:rsidRPr="00F161A7" w:rsidRDefault="0059728B" w:rsidP="0059728B">
            <w:pPr>
              <w:spacing w:after="0" w:line="240" w:lineRule="auto"/>
              <w:rPr>
                <w:rFonts w:ascii="Arial" w:eastAsia="Times New Roman" w:hAnsi="Arial" w:cs="Arial"/>
                <w:sz w:val="16"/>
                <w:szCs w:val="16"/>
                <w:lang w:eastAsia="nl-NL"/>
              </w:rPr>
            </w:pPr>
          </w:p>
        </w:tc>
      </w:tr>
      <w:tr w:rsidR="0059728B" w:rsidRPr="0059728B" w14:paraId="0B516C14" w14:textId="77777777" w:rsidTr="0055250D">
        <w:trPr>
          <w:trHeight w:val="465"/>
        </w:trPr>
        <w:tc>
          <w:tcPr>
            <w:tcW w:w="658" w:type="pct"/>
            <w:tcBorders>
              <w:top w:val="nil"/>
              <w:left w:val="single" w:sz="4" w:space="0" w:color="auto"/>
              <w:bottom w:val="single" w:sz="8" w:space="0" w:color="auto"/>
              <w:right w:val="single" w:sz="4" w:space="0" w:color="auto"/>
            </w:tcBorders>
            <w:shd w:val="clear" w:color="000000" w:fill="F2F2F2"/>
            <w:vAlign w:val="center"/>
            <w:hideMark/>
          </w:tcPr>
          <w:p w14:paraId="101F136E"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Summary Study participation</w:t>
            </w:r>
          </w:p>
        </w:tc>
        <w:tc>
          <w:tcPr>
            <w:tcW w:w="1717" w:type="pct"/>
            <w:tcBorders>
              <w:top w:val="nil"/>
              <w:left w:val="nil"/>
              <w:bottom w:val="single" w:sz="8" w:space="0" w:color="auto"/>
              <w:right w:val="single" w:sz="4" w:space="0" w:color="auto"/>
            </w:tcBorders>
            <w:shd w:val="clear" w:color="000000" w:fill="F2F2F2"/>
            <w:hideMark/>
          </w:tcPr>
          <w:p w14:paraId="133929EC" w14:textId="77777777" w:rsidR="0059728B" w:rsidRPr="0059728B" w:rsidRDefault="0059728B" w:rsidP="0059728B">
            <w:pPr>
              <w:spacing w:after="0" w:line="240" w:lineRule="auto"/>
              <w:rPr>
                <w:rFonts w:ascii="Arial" w:eastAsia="Times New Roman" w:hAnsi="Arial" w:cs="Arial"/>
                <w:b/>
                <w:bCs/>
                <w:sz w:val="16"/>
                <w:szCs w:val="16"/>
                <w:lang w:eastAsia="nl-NL"/>
              </w:rPr>
            </w:pPr>
            <w:r w:rsidRPr="0059728B">
              <w:rPr>
                <w:rFonts w:ascii="Arial" w:eastAsia="Times New Roman" w:hAnsi="Arial" w:cs="Arial"/>
                <w:b/>
                <w:bCs/>
                <w:sz w:val="16"/>
                <w:szCs w:val="16"/>
                <w:lang w:eastAsia="nl-NL"/>
              </w:rPr>
              <w:t>The study sample represents the population of interest on key characteristics, sufficient to limit potential bias of the observed relationship between PF and outcome.</w:t>
            </w:r>
          </w:p>
        </w:tc>
        <w:tc>
          <w:tcPr>
            <w:tcW w:w="2133" w:type="pct"/>
            <w:tcBorders>
              <w:top w:val="nil"/>
              <w:left w:val="nil"/>
              <w:bottom w:val="single" w:sz="8" w:space="0" w:color="auto"/>
              <w:right w:val="single" w:sz="4" w:space="0" w:color="auto"/>
            </w:tcBorders>
            <w:shd w:val="clear" w:color="000000" w:fill="F2F2F2"/>
            <w:vAlign w:val="center"/>
            <w:hideMark/>
          </w:tcPr>
          <w:p w14:paraId="1309F6BD" w14:textId="08CAA654" w:rsidR="0059728B" w:rsidRPr="0059728B" w:rsidRDefault="0059728B" w:rsidP="00F161A7">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w:t>
            </w:r>
            <w:r w:rsidR="00177E22">
              <w:rPr>
                <w:rFonts w:ascii="Arial" w:eastAsia="Times New Roman" w:hAnsi="Arial" w:cs="Arial"/>
                <w:sz w:val="16"/>
                <w:szCs w:val="16"/>
                <w:lang w:eastAsia="nl-NL"/>
              </w:rPr>
              <w:t>Study population accurately described.</w:t>
            </w:r>
          </w:p>
        </w:tc>
        <w:tc>
          <w:tcPr>
            <w:tcW w:w="244" w:type="pct"/>
            <w:tcBorders>
              <w:top w:val="nil"/>
              <w:left w:val="nil"/>
              <w:bottom w:val="single" w:sz="8" w:space="0" w:color="auto"/>
              <w:right w:val="single" w:sz="4" w:space="0" w:color="auto"/>
            </w:tcBorders>
            <w:shd w:val="clear" w:color="000000" w:fill="F2F2F2"/>
            <w:vAlign w:val="center"/>
          </w:tcPr>
          <w:p w14:paraId="004B6663"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8" w:space="0" w:color="auto"/>
              <w:right w:val="single" w:sz="4" w:space="0" w:color="auto"/>
            </w:tcBorders>
            <w:shd w:val="clear" w:color="000000" w:fill="CCFFCC"/>
            <w:vAlign w:val="center"/>
          </w:tcPr>
          <w:p w14:paraId="67A3A081" w14:textId="77777777" w:rsidR="0059728B" w:rsidRPr="0059728B" w:rsidRDefault="00F161A7"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Low</w:t>
            </w:r>
          </w:p>
        </w:tc>
      </w:tr>
      <w:tr w:rsidR="0059728B" w:rsidRPr="0059728B" w14:paraId="6EB26268" w14:textId="77777777" w:rsidTr="0055250D">
        <w:trPr>
          <w:trHeight w:val="240"/>
        </w:trPr>
        <w:tc>
          <w:tcPr>
            <w:tcW w:w="658" w:type="pct"/>
            <w:tcBorders>
              <w:top w:val="nil"/>
              <w:left w:val="single" w:sz="4" w:space="0" w:color="auto"/>
              <w:bottom w:val="nil"/>
              <w:right w:val="nil"/>
            </w:tcBorders>
            <w:shd w:val="clear" w:color="000000" w:fill="FFFFFF"/>
            <w:vAlign w:val="center"/>
            <w:hideMark/>
          </w:tcPr>
          <w:p w14:paraId="4DABFCC1"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1717" w:type="pct"/>
            <w:tcBorders>
              <w:top w:val="nil"/>
              <w:left w:val="nil"/>
              <w:bottom w:val="nil"/>
              <w:right w:val="nil"/>
            </w:tcBorders>
            <w:shd w:val="clear" w:color="000000" w:fill="FFFFFF"/>
            <w:hideMark/>
          </w:tcPr>
          <w:p w14:paraId="5A0C4883"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133" w:type="pct"/>
            <w:tcBorders>
              <w:top w:val="nil"/>
              <w:left w:val="nil"/>
              <w:bottom w:val="nil"/>
              <w:right w:val="nil"/>
            </w:tcBorders>
            <w:shd w:val="clear" w:color="000000" w:fill="FFFFFF"/>
            <w:vAlign w:val="center"/>
            <w:hideMark/>
          </w:tcPr>
          <w:p w14:paraId="24469F9C" w14:textId="77777777" w:rsidR="0059728B" w:rsidRPr="0059728B" w:rsidRDefault="0059728B" w:rsidP="0059728B">
            <w:pPr>
              <w:spacing w:after="0" w:line="240" w:lineRule="auto"/>
              <w:rPr>
                <w:rFonts w:ascii="Arial" w:eastAsia="Times New Roman" w:hAnsi="Arial" w:cs="Arial"/>
                <w:sz w:val="16"/>
                <w:szCs w:val="16"/>
                <w:lang w:val="nl-NL" w:eastAsia="nl-NL"/>
              </w:rPr>
            </w:pPr>
            <w:r w:rsidRPr="0059728B">
              <w:rPr>
                <w:rFonts w:ascii="Arial" w:eastAsia="Times New Roman" w:hAnsi="Arial" w:cs="Arial"/>
                <w:sz w:val="16"/>
                <w:szCs w:val="16"/>
                <w:lang w:val="nl-NL" w:eastAsia="nl-NL"/>
              </w:rPr>
              <w:t> </w:t>
            </w:r>
          </w:p>
        </w:tc>
        <w:tc>
          <w:tcPr>
            <w:tcW w:w="244" w:type="pct"/>
            <w:tcBorders>
              <w:top w:val="nil"/>
              <w:left w:val="nil"/>
              <w:bottom w:val="nil"/>
              <w:right w:val="nil"/>
            </w:tcBorders>
            <w:shd w:val="clear" w:color="000000" w:fill="FFFFFF"/>
            <w:vAlign w:val="center"/>
          </w:tcPr>
          <w:p w14:paraId="4465EB3A" w14:textId="77777777" w:rsidR="0059728B" w:rsidRPr="0059728B" w:rsidRDefault="0059728B" w:rsidP="0059728B">
            <w:pPr>
              <w:spacing w:after="0" w:line="240" w:lineRule="auto"/>
              <w:rPr>
                <w:rFonts w:ascii="Arial" w:eastAsia="Times New Roman" w:hAnsi="Arial" w:cs="Arial"/>
                <w:sz w:val="16"/>
                <w:szCs w:val="16"/>
                <w:lang w:val="nl-NL" w:eastAsia="nl-NL"/>
              </w:rPr>
            </w:pPr>
          </w:p>
        </w:tc>
        <w:tc>
          <w:tcPr>
            <w:tcW w:w="247" w:type="pct"/>
            <w:tcBorders>
              <w:top w:val="nil"/>
              <w:left w:val="nil"/>
              <w:bottom w:val="nil"/>
              <w:right w:val="single" w:sz="4" w:space="0" w:color="auto"/>
            </w:tcBorders>
            <w:shd w:val="clear" w:color="000000" w:fill="FFFFFF"/>
            <w:vAlign w:val="center"/>
          </w:tcPr>
          <w:p w14:paraId="14FDFBD2" w14:textId="77777777" w:rsidR="0059728B" w:rsidRPr="0059728B" w:rsidRDefault="0059728B" w:rsidP="0059728B">
            <w:pPr>
              <w:spacing w:after="0" w:line="240" w:lineRule="auto"/>
              <w:rPr>
                <w:rFonts w:ascii="Arial" w:eastAsia="Times New Roman" w:hAnsi="Arial" w:cs="Arial"/>
                <w:sz w:val="16"/>
                <w:szCs w:val="16"/>
                <w:lang w:val="nl-NL" w:eastAsia="nl-NL"/>
              </w:rPr>
            </w:pPr>
          </w:p>
        </w:tc>
      </w:tr>
      <w:tr w:rsidR="0059728B" w:rsidRPr="0059728B" w14:paraId="4715B524" w14:textId="77777777" w:rsidTr="0055250D">
        <w:trPr>
          <w:trHeight w:val="480"/>
        </w:trPr>
        <w:tc>
          <w:tcPr>
            <w:tcW w:w="658" w:type="pct"/>
            <w:tcBorders>
              <w:top w:val="single" w:sz="8" w:space="0" w:color="auto"/>
              <w:left w:val="single" w:sz="4" w:space="0" w:color="auto"/>
              <w:bottom w:val="single" w:sz="4" w:space="0" w:color="auto"/>
              <w:right w:val="single" w:sz="4" w:space="0" w:color="auto"/>
            </w:tcBorders>
            <w:shd w:val="clear" w:color="000000" w:fill="F2F2F2"/>
            <w:vAlign w:val="center"/>
            <w:hideMark/>
          </w:tcPr>
          <w:p w14:paraId="4C7615AF" w14:textId="77777777" w:rsidR="0059728B" w:rsidRPr="0059728B" w:rsidRDefault="0059728B" w:rsidP="0059728B">
            <w:pPr>
              <w:spacing w:after="0" w:line="240" w:lineRule="auto"/>
              <w:rPr>
                <w:rFonts w:ascii="Arial" w:eastAsia="Times New Roman" w:hAnsi="Arial" w:cs="Arial"/>
                <w:b/>
                <w:bCs/>
                <w:sz w:val="24"/>
                <w:szCs w:val="24"/>
                <w:lang w:val="nl-NL" w:eastAsia="nl-NL"/>
              </w:rPr>
            </w:pPr>
            <w:r w:rsidRPr="0059728B">
              <w:rPr>
                <w:rFonts w:ascii="Arial" w:eastAsia="Times New Roman" w:hAnsi="Arial" w:cs="Arial"/>
                <w:b/>
                <w:bCs/>
                <w:sz w:val="24"/>
                <w:szCs w:val="24"/>
                <w:lang w:val="nl-NL" w:eastAsia="nl-NL"/>
              </w:rPr>
              <w:t xml:space="preserve">2. Study Attrition    </w:t>
            </w:r>
          </w:p>
        </w:tc>
        <w:tc>
          <w:tcPr>
            <w:tcW w:w="1717" w:type="pct"/>
            <w:tcBorders>
              <w:top w:val="single" w:sz="8" w:space="0" w:color="auto"/>
              <w:left w:val="nil"/>
              <w:bottom w:val="single" w:sz="4" w:space="0" w:color="auto"/>
              <w:right w:val="single" w:sz="4" w:space="0" w:color="auto"/>
            </w:tcBorders>
            <w:shd w:val="clear" w:color="000000" w:fill="F2F2F2"/>
            <w:hideMark/>
          </w:tcPr>
          <w:p w14:paraId="692AB59C" w14:textId="77777777" w:rsidR="0059728B" w:rsidRPr="0059728B" w:rsidRDefault="0059728B" w:rsidP="0059728B">
            <w:pPr>
              <w:spacing w:after="0" w:line="240" w:lineRule="auto"/>
              <w:rPr>
                <w:rFonts w:ascii="Arial" w:eastAsia="Times New Roman" w:hAnsi="Arial" w:cs="Arial"/>
                <w:b/>
                <w:bCs/>
                <w:sz w:val="18"/>
                <w:szCs w:val="18"/>
                <w:lang w:eastAsia="nl-NL"/>
              </w:rPr>
            </w:pPr>
            <w:r w:rsidRPr="0059728B">
              <w:rPr>
                <w:rFonts w:ascii="Arial" w:eastAsia="Times New Roman" w:hAnsi="Arial" w:cs="Arial"/>
                <w:b/>
                <w:bCs/>
                <w:sz w:val="18"/>
                <w:szCs w:val="18"/>
                <w:lang w:eastAsia="nl-NL"/>
              </w:rPr>
              <w:t xml:space="preserve">Goal: To judge the risk of attrition bias (likelihood that relationship between </w:t>
            </w:r>
            <w:r w:rsidRPr="0059728B">
              <w:rPr>
                <w:rFonts w:ascii="Arial" w:eastAsia="Times New Roman" w:hAnsi="Arial" w:cs="Arial"/>
                <w:b/>
                <w:bCs/>
                <w:i/>
                <w:iCs/>
                <w:sz w:val="18"/>
                <w:szCs w:val="18"/>
                <w:lang w:eastAsia="nl-NL"/>
              </w:rPr>
              <w:t>PF</w:t>
            </w:r>
            <w:r w:rsidRPr="0059728B">
              <w:rPr>
                <w:rFonts w:ascii="Arial" w:eastAsia="Times New Roman" w:hAnsi="Arial" w:cs="Arial"/>
                <w:b/>
                <w:bCs/>
                <w:sz w:val="18"/>
                <w:szCs w:val="18"/>
                <w:lang w:eastAsia="nl-NL"/>
              </w:rPr>
              <w:t xml:space="preserve"> and </w:t>
            </w:r>
            <w:r w:rsidRPr="0059728B">
              <w:rPr>
                <w:rFonts w:ascii="Arial" w:eastAsia="Times New Roman" w:hAnsi="Arial" w:cs="Arial"/>
                <w:b/>
                <w:bCs/>
                <w:i/>
                <w:iCs/>
                <w:sz w:val="18"/>
                <w:szCs w:val="18"/>
                <w:lang w:eastAsia="nl-NL"/>
              </w:rPr>
              <w:t>outcome</w:t>
            </w:r>
            <w:r w:rsidRPr="0059728B">
              <w:rPr>
                <w:rFonts w:ascii="Arial" w:eastAsia="Times New Roman" w:hAnsi="Arial" w:cs="Arial"/>
                <w:b/>
                <w:bCs/>
                <w:sz w:val="18"/>
                <w:szCs w:val="18"/>
                <w:lang w:eastAsia="nl-NL"/>
              </w:rPr>
              <w:t xml:space="preserve"> are different for completing and non-completing participants).</w:t>
            </w:r>
          </w:p>
        </w:tc>
        <w:tc>
          <w:tcPr>
            <w:tcW w:w="2133" w:type="pct"/>
            <w:tcBorders>
              <w:top w:val="single" w:sz="8" w:space="0" w:color="auto"/>
              <w:left w:val="nil"/>
              <w:bottom w:val="single" w:sz="4" w:space="0" w:color="auto"/>
              <w:right w:val="single" w:sz="4" w:space="0" w:color="auto"/>
            </w:tcBorders>
            <w:shd w:val="clear" w:color="000000" w:fill="F2F2F2"/>
            <w:vAlign w:val="center"/>
            <w:hideMark/>
          </w:tcPr>
          <w:p w14:paraId="2686161D"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w:t>
            </w:r>
          </w:p>
        </w:tc>
        <w:tc>
          <w:tcPr>
            <w:tcW w:w="244" w:type="pct"/>
            <w:tcBorders>
              <w:top w:val="single" w:sz="8" w:space="0" w:color="auto"/>
              <w:left w:val="nil"/>
              <w:bottom w:val="single" w:sz="4" w:space="0" w:color="auto"/>
              <w:right w:val="single" w:sz="4" w:space="0" w:color="auto"/>
            </w:tcBorders>
            <w:shd w:val="clear" w:color="000000" w:fill="F2F2F2"/>
            <w:vAlign w:val="center"/>
          </w:tcPr>
          <w:p w14:paraId="010B145B"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single" w:sz="8" w:space="0" w:color="auto"/>
              <w:left w:val="nil"/>
              <w:bottom w:val="single" w:sz="4" w:space="0" w:color="auto"/>
              <w:right w:val="single" w:sz="4" w:space="0" w:color="auto"/>
            </w:tcBorders>
            <w:shd w:val="clear" w:color="000000" w:fill="F2F2F2"/>
            <w:vAlign w:val="center"/>
          </w:tcPr>
          <w:p w14:paraId="211894EB" w14:textId="77777777" w:rsidR="0059728B" w:rsidRPr="0059728B" w:rsidRDefault="0059728B" w:rsidP="0059728B">
            <w:pPr>
              <w:spacing w:after="0" w:line="240" w:lineRule="auto"/>
              <w:rPr>
                <w:rFonts w:ascii="Arial" w:eastAsia="Times New Roman" w:hAnsi="Arial" w:cs="Arial"/>
                <w:sz w:val="16"/>
                <w:szCs w:val="16"/>
                <w:lang w:eastAsia="nl-NL"/>
              </w:rPr>
            </w:pPr>
          </w:p>
        </w:tc>
      </w:tr>
      <w:tr w:rsidR="0059728B" w:rsidRPr="0059728B" w14:paraId="468E2ADE" w14:textId="77777777" w:rsidTr="0055250D">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26D30D25"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Proportion of baseline sample available for analysis</w:t>
            </w:r>
          </w:p>
        </w:tc>
        <w:tc>
          <w:tcPr>
            <w:tcW w:w="1717" w:type="pct"/>
            <w:tcBorders>
              <w:top w:val="nil"/>
              <w:left w:val="nil"/>
              <w:bottom w:val="single" w:sz="4" w:space="0" w:color="auto"/>
              <w:right w:val="single" w:sz="4" w:space="0" w:color="auto"/>
            </w:tcBorders>
            <w:shd w:val="clear" w:color="000000" w:fill="F2F2F2"/>
            <w:vAlign w:val="center"/>
            <w:hideMark/>
          </w:tcPr>
          <w:p w14:paraId="09AC052F"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Response rate (i.e., proportion of study sample completing the study and providing outcome data) is adequate.</w:t>
            </w:r>
          </w:p>
        </w:tc>
        <w:tc>
          <w:tcPr>
            <w:tcW w:w="2133" w:type="pct"/>
            <w:tcBorders>
              <w:top w:val="nil"/>
              <w:left w:val="nil"/>
              <w:bottom w:val="single" w:sz="4" w:space="0" w:color="auto"/>
              <w:right w:val="single" w:sz="4" w:space="0" w:color="auto"/>
            </w:tcBorders>
            <w:shd w:val="clear" w:color="auto" w:fill="auto"/>
            <w:vAlign w:val="center"/>
          </w:tcPr>
          <w:p w14:paraId="274F8D27" w14:textId="77777777" w:rsidR="0059728B" w:rsidRPr="00F161A7" w:rsidRDefault="00F161A7" w:rsidP="00F161A7">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91 out of 581 patients were excluded because they were still hospitalized at start of data-collection.</w:t>
            </w:r>
          </w:p>
        </w:tc>
        <w:tc>
          <w:tcPr>
            <w:tcW w:w="244" w:type="pct"/>
            <w:tcBorders>
              <w:top w:val="nil"/>
              <w:left w:val="nil"/>
              <w:bottom w:val="single" w:sz="4" w:space="0" w:color="auto"/>
              <w:right w:val="single" w:sz="4" w:space="0" w:color="auto"/>
            </w:tcBorders>
            <w:shd w:val="clear" w:color="000000" w:fill="CCECFF"/>
            <w:vAlign w:val="center"/>
          </w:tcPr>
          <w:p w14:paraId="31E6EA09" w14:textId="77777777" w:rsidR="0059728B" w:rsidRPr="00F161A7" w:rsidRDefault="00F161A7"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No</w:t>
            </w:r>
          </w:p>
        </w:tc>
        <w:tc>
          <w:tcPr>
            <w:tcW w:w="247" w:type="pct"/>
            <w:tcBorders>
              <w:top w:val="nil"/>
              <w:left w:val="nil"/>
              <w:bottom w:val="single" w:sz="4" w:space="0" w:color="auto"/>
              <w:right w:val="single" w:sz="4" w:space="0" w:color="auto"/>
            </w:tcBorders>
            <w:shd w:val="clear" w:color="000000" w:fill="F2F2F2"/>
            <w:vAlign w:val="center"/>
          </w:tcPr>
          <w:p w14:paraId="02AD1F15" w14:textId="77777777" w:rsidR="0059728B" w:rsidRPr="00F161A7" w:rsidRDefault="0059728B" w:rsidP="0059728B">
            <w:pPr>
              <w:spacing w:after="0" w:line="240" w:lineRule="auto"/>
              <w:rPr>
                <w:rFonts w:ascii="Arial" w:eastAsia="Times New Roman" w:hAnsi="Arial" w:cs="Arial"/>
                <w:sz w:val="16"/>
                <w:szCs w:val="16"/>
                <w:lang w:eastAsia="nl-NL"/>
              </w:rPr>
            </w:pPr>
          </w:p>
        </w:tc>
      </w:tr>
      <w:tr w:rsidR="0059728B" w:rsidRPr="0059728B" w14:paraId="5022A7CE" w14:textId="77777777" w:rsidTr="0055250D">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570F5001"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Attempts to collect information on participants who dropped out</w:t>
            </w:r>
          </w:p>
        </w:tc>
        <w:tc>
          <w:tcPr>
            <w:tcW w:w="1717" w:type="pct"/>
            <w:tcBorders>
              <w:top w:val="nil"/>
              <w:left w:val="nil"/>
              <w:bottom w:val="single" w:sz="4" w:space="0" w:color="auto"/>
              <w:right w:val="single" w:sz="4" w:space="0" w:color="auto"/>
            </w:tcBorders>
            <w:shd w:val="clear" w:color="000000" w:fill="F2F2F2"/>
            <w:vAlign w:val="center"/>
            <w:hideMark/>
          </w:tcPr>
          <w:p w14:paraId="017D208A"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Attempts to collect information on participants who dropped out of the study are described.</w:t>
            </w:r>
          </w:p>
        </w:tc>
        <w:tc>
          <w:tcPr>
            <w:tcW w:w="2133" w:type="pct"/>
            <w:tcBorders>
              <w:top w:val="nil"/>
              <w:left w:val="nil"/>
              <w:bottom w:val="single" w:sz="4" w:space="0" w:color="auto"/>
              <w:right w:val="single" w:sz="4" w:space="0" w:color="auto"/>
            </w:tcBorders>
            <w:shd w:val="clear" w:color="auto" w:fill="auto"/>
            <w:vAlign w:val="center"/>
          </w:tcPr>
          <w:p w14:paraId="3856105F" w14:textId="21368714"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58BED5DE" w14:textId="714ACD01" w:rsidR="0059728B" w:rsidRPr="00BD4299" w:rsidRDefault="003B1783"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No</w:t>
            </w:r>
          </w:p>
        </w:tc>
        <w:tc>
          <w:tcPr>
            <w:tcW w:w="247" w:type="pct"/>
            <w:tcBorders>
              <w:top w:val="nil"/>
              <w:left w:val="nil"/>
              <w:bottom w:val="single" w:sz="4" w:space="0" w:color="auto"/>
              <w:right w:val="single" w:sz="4" w:space="0" w:color="auto"/>
            </w:tcBorders>
            <w:shd w:val="clear" w:color="000000" w:fill="F2F2F2"/>
            <w:vAlign w:val="center"/>
          </w:tcPr>
          <w:p w14:paraId="2C1F8449" w14:textId="77777777" w:rsidR="0059728B" w:rsidRPr="00BD4299" w:rsidRDefault="0059728B" w:rsidP="0059728B">
            <w:pPr>
              <w:spacing w:after="0" w:line="240" w:lineRule="auto"/>
              <w:rPr>
                <w:rFonts w:ascii="Arial" w:eastAsia="Times New Roman" w:hAnsi="Arial" w:cs="Arial"/>
                <w:sz w:val="16"/>
                <w:szCs w:val="16"/>
                <w:lang w:eastAsia="nl-NL"/>
              </w:rPr>
            </w:pPr>
          </w:p>
        </w:tc>
      </w:tr>
      <w:tr w:rsidR="0059728B" w:rsidRPr="0059728B" w14:paraId="384870BD" w14:textId="77777777" w:rsidTr="0055250D">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5C8C6805"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Reasons and potential impact of subjects lost to follow-up</w:t>
            </w:r>
          </w:p>
        </w:tc>
        <w:tc>
          <w:tcPr>
            <w:tcW w:w="1717" w:type="pct"/>
            <w:tcBorders>
              <w:top w:val="nil"/>
              <w:left w:val="nil"/>
              <w:bottom w:val="single" w:sz="4" w:space="0" w:color="auto"/>
              <w:right w:val="single" w:sz="4" w:space="0" w:color="auto"/>
            </w:tcBorders>
            <w:shd w:val="clear" w:color="000000" w:fill="F2F2F2"/>
            <w:vAlign w:val="center"/>
            <w:hideMark/>
          </w:tcPr>
          <w:p w14:paraId="117F6E06"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Reasons for loss to follow-up are provided.</w:t>
            </w:r>
          </w:p>
        </w:tc>
        <w:tc>
          <w:tcPr>
            <w:tcW w:w="2133" w:type="pct"/>
            <w:tcBorders>
              <w:top w:val="nil"/>
              <w:left w:val="nil"/>
              <w:bottom w:val="single" w:sz="4" w:space="0" w:color="auto"/>
              <w:right w:val="single" w:sz="4" w:space="0" w:color="auto"/>
            </w:tcBorders>
            <w:shd w:val="clear" w:color="auto" w:fill="auto"/>
            <w:vAlign w:val="center"/>
          </w:tcPr>
          <w:p w14:paraId="60AC865D" w14:textId="52DF6912" w:rsidR="0059728B" w:rsidRPr="00BD4299" w:rsidRDefault="003B1783"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They were still hospitalized.</w:t>
            </w:r>
          </w:p>
        </w:tc>
        <w:tc>
          <w:tcPr>
            <w:tcW w:w="244" w:type="pct"/>
            <w:tcBorders>
              <w:top w:val="nil"/>
              <w:left w:val="nil"/>
              <w:bottom w:val="single" w:sz="4" w:space="0" w:color="auto"/>
              <w:right w:val="single" w:sz="4" w:space="0" w:color="auto"/>
            </w:tcBorders>
            <w:shd w:val="clear" w:color="000000" w:fill="CCECFF"/>
            <w:vAlign w:val="center"/>
          </w:tcPr>
          <w:p w14:paraId="55AB81BD" w14:textId="70E7FA55" w:rsidR="0059728B" w:rsidRPr="00BD4299" w:rsidRDefault="003B1783"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Yes</w:t>
            </w:r>
          </w:p>
        </w:tc>
        <w:tc>
          <w:tcPr>
            <w:tcW w:w="247" w:type="pct"/>
            <w:tcBorders>
              <w:top w:val="nil"/>
              <w:left w:val="nil"/>
              <w:bottom w:val="single" w:sz="4" w:space="0" w:color="auto"/>
              <w:right w:val="single" w:sz="4" w:space="0" w:color="auto"/>
            </w:tcBorders>
            <w:shd w:val="clear" w:color="000000" w:fill="F2F2F2"/>
            <w:vAlign w:val="center"/>
          </w:tcPr>
          <w:p w14:paraId="2F9D1557" w14:textId="77777777" w:rsidR="0059728B" w:rsidRPr="00BD4299" w:rsidRDefault="0059728B" w:rsidP="0059728B">
            <w:pPr>
              <w:spacing w:after="0" w:line="240" w:lineRule="auto"/>
              <w:rPr>
                <w:rFonts w:ascii="Arial" w:eastAsia="Times New Roman" w:hAnsi="Arial" w:cs="Arial"/>
                <w:sz w:val="16"/>
                <w:szCs w:val="16"/>
                <w:lang w:eastAsia="nl-NL"/>
              </w:rPr>
            </w:pPr>
          </w:p>
        </w:tc>
      </w:tr>
      <w:tr w:rsidR="0059728B" w:rsidRPr="0059728B" w14:paraId="4B6D2EC1" w14:textId="77777777" w:rsidTr="0055250D">
        <w:trPr>
          <w:trHeight w:val="225"/>
        </w:trPr>
        <w:tc>
          <w:tcPr>
            <w:tcW w:w="658" w:type="pct"/>
            <w:vMerge w:val="restart"/>
            <w:tcBorders>
              <w:top w:val="nil"/>
              <w:left w:val="single" w:sz="4" w:space="0" w:color="auto"/>
              <w:bottom w:val="single" w:sz="4" w:space="0" w:color="auto"/>
              <w:right w:val="single" w:sz="4" w:space="0" w:color="auto"/>
            </w:tcBorders>
            <w:shd w:val="clear" w:color="000000" w:fill="F2F2F2"/>
            <w:vAlign w:val="center"/>
            <w:hideMark/>
          </w:tcPr>
          <w:p w14:paraId="4E19DD19"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Outcome and prognostic factor information on those lost to follow-up</w:t>
            </w:r>
          </w:p>
        </w:tc>
        <w:tc>
          <w:tcPr>
            <w:tcW w:w="1717" w:type="pct"/>
            <w:tcBorders>
              <w:top w:val="nil"/>
              <w:left w:val="nil"/>
              <w:bottom w:val="single" w:sz="4" w:space="0" w:color="auto"/>
              <w:right w:val="single" w:sz="4" w:space="0" w:color="auto"/>
            </w:tcBorders>
            <w:shd w:val="clear" w:color="000000" w:fill="F2F2F2"/>
            <w:vAlign w:val="center"/>
            <w:hideMark/>
          </w:tcPr>
          <w:p w14:paraId="5143EB23"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xml:space="preserve">Participants lost to follow-up are adequately described for </w:t>
            </w:r>
            <w:r w:rsidRPr="0059728B">
              <w:rPr>
                <w:rFonts w:ascii="Arial" w:eastAsia="Times New Roman" w:hAnsi="Arial" w:cs="Arial"/>
                <w:color w:val="FF0000"/>
                <w:sz w:val="16"/>
                <w:szCs w:val="16"/>
                <w:lang w:eastAsia="nl-NL"/>
              </w:rPr>
              <w:t>key characteristics (LIST)</w:t>
            </w:r>
            <w:r w:rsidRPr="0059728B">
              <w:rPr>
                <w:rFonts w:ascii="Arial" w:eastAsia="Times New Roman" w:hAnsi="Arial" w:cs="Arial"/>
                <w:sz w:val="16"/>
                <w:szCs w:val="16"/>
                <w:lang w:eastAsia="nl-NL"/>
              </w:rPr>
              <w:t>.</w:t>
            </w:r>
          </w:p>
        </w:tc>
        <w:tc>
          <w:tcPr>
            <w:tcW w:w="2133" w:type="pct"/>
            <w:tcBorders>
              <w:top w:val="nil"/>
              <w:left w:val="nil"/>
              <w:bottom w:val="single" w:sz="4" w:space="0" w:color="auto"/>
              <w:right w:val="single" w:sz="4" w:space="0" w:color="auto"/>
            </w:tcBorders>
            <w:shd w:val="clear" w:color="auto" w:fill="auto"/>
            <w:vAlign w:val="center"/>
          </w:tcPr>
          <w:p w14:paraId="35A07C80" w14:textId="41C2836C" w:rsidR="0059728B" w:rsidRPr="00BD4299" w:rsidRDefault="003B1783"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They are not described.</w:t>
            </w:r>
          </w:p>
        </w:tc>
        <w:tc>
          <w:tcPr>
            <w:tcW w:w="244" w:type="pct"/>
            <w:tcBorders>
              <w:top w:val="nil"/>
              <w:left w:val="nil"/>
              <w:bottom w:val="single" w:sz="4" w:space="0" w:color="auto"/>
              <w:right w:val="single" w:sz="4" w:space="0" w:color="auto"/>
            </w:tcBorders>
            <w:shd w:val="clear" w:color="000000" w:fill="CCECFF"/>
            <w:vAlign w:val="center"/>
          </w:tcPr>
          <w:p w14:paraId="68D50BB8" w14:textId="196BD169" w:rsidR="0059728B" w:rsidRPr="00BD4299" w:rsidRDefault="003B1783"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No</w:t>
            </w:r>
          </w:p>
        </w:tc>
        <w:tc>
          <w:tcPr>
            <w:tcW w:w="247" w:type="pct"/>
            <w:tcBorders>
              <w:top w:val="nil"/>
              <w:left w:val="nil"/>
              <w:bottom w:val="single" w:sz="4" w:space="0" w:color="auto"/>
              <w:right w:val="single" w:sz="4" w:space="0" w:color="auto"/>
            </w:tcBorders>
            <w:shd w:val="clear" w:color="000000" w:fill="F2F2F2"/>
            <w:vAlign w:val="center"/>
          </w:tcPr>
          <w:p w14:paraId="502F8E26" w14:textId="77777777" w:rsidR="0059728B" w:rsidRPr="00BD4299" w:rsidRDefault="0059728B" w:rsidP="0059728B">
            <w:pPr>
              <w:spacing w:after="0" w:line="240" w:lineRule="auto"/>
              <w:rPr>
                <w:rFonts w:ascii="Arial" w:eastAsia="Times New Roman" w:hAnsi="Arial" w:cs="Arial"/>
                <w:sz w:val="16"/>
                <w:szCs w:val="16"/>
                <w:lang w:eastAsia="nl-NL"/>
              </w:rPr>
            </w:pPr>
          </w:p>
        </w:tc>
      </w:tr>
      <w:tr w:rsidR="0059728B" w:rsidRPr="0059728B" w14:paraId="4EB9BC63" w14:textId="77777777" w:rsidTr="0055250D">
        <w:trPr>
          <w:trHeight w:val="450"/>
        </w:trPr>
        <w:tc>
          <w:tcPr>
            <w:tcW w:w="658" w:type="pct"/>
            <w:vMerge/>
            <w:tcBorders>
              <w:top w:val="nil"/>
              <w:left w:val="single" w:sz="4" w:space="0" w:color="auto"/>
              <w:bottom w:val="single" w:sz="4" w:space="0" w:color="auto"/>
              <w:right w:val="single" w:sz="4" w:space="0" w:color="auto"/>
            </w:tcBorders>
            <w:vAlign w:val="center"/>
            <w:hideMark/>
          </w:tcPr>
          <w:p w14:paraId="36A791FB" w14:textId="77777777" w:rsidR="0059728B" w:rsidRPr="00BD4299" w:rsidRDefault="0059728B" w:rsidP="0059728B">
            <w:pPr>
              <w:spacing w:after="0" w:line="240" w:lineRule="auto"/>
              <w:rPr>
                <w:rFonts w:ascii="Arial" w:eastAsia="Times New Roman" w:hAnsi="Arial" w:cs="Arial"/>
                <w:i/>
                <w:iCs/>
                <w:sz w:val="16"/>
                <w:szCs w:val="16"/>
                <w:lang w:eastAsia="nl-NL"/>
              </w:rPr>
            </w:pPr>
          </w:p>
        </w:tc>
        <w:tc>
          <w:tcPr>
            <w:tcW w:w="1717" w:type="pct"/>
            <w:tcBorders>
              <w:top w:val="nil"/>
              <w:left w:val="nil"/>
              <w:bottom w:val="single" w:sz="4" w:space="0" w:color="auto"/>
              <w:right w:val="single" w:sz="4" w:space="0" w:color="auto"/>
            </w:tcBorders>
            <w:shd w:val="clear" w:color="000000" w:fill="F2F2F2"/>
            <w:vAlign w:val="center"/>
            <w:hideMark/>
          </w:tcPr>
          <w:p w14:paraId="55982B4A"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xml:space="preserve">There are no important differences between </w:t>
            </w:r>
            <w:r w:rsidRPr="0059728B">
              <w:rPr>
                <w:rFonts w:ascii="Arial" w:eastAsia="Times New Roman" w:hAnsi="Arial" w:cs="Arial"/>
                <w:color w:val="FF0000"/>
                <w:sz w:val="16"/>
                <w:szCs w:val="16"/>
                <w:lang w:eastAsia="nl-NL"/>
              </w:rPr>
              <w:t>key characteristics (LIST)</w:t>
            </w:r>
            <w:r w:rsidRPr="0059728B">
              <w:rPr>
                <w:rFonts w:ascii="Arial" w:eastAsia="Times New Roman" w:hAnsi="Arial" w:cs="Arial"/>
                <w:sz w:val="16"/>
                <w:szCs w:val="16"/>
                <w:lang w:eastAsia="nl-NL"/>
              </w:rPr>
              <w:t xml:space="preserve"> and outcomes in participants who completed the study and those who did not.</w:t>
            </w:r>
          </w:p>
        </w:tc>
        <w:tc>
          <w:tcPr>
            <w:tcW w:w="2133" w:type="pct"/>
            <w:tcBorders>
              <w:top w:val="nil"/>
              <w:left w:val="nil"/>
              <w:bottom w:val="single" w:sz="4" w:space="0" w:color="auto"/>
              <w:right w:val="single" w:sz="4" w:space="0" w:color="auto"/>
            </w:tcBorders>
            <w:shd w:val="clear" w:color="auto" w:fill="auto"/>
            <w:vAlign w:val="center"/>
          </w:tcPr>
          <w:p w14:paraId="49C19F4F" w14:textId="6BFF5325" w:rsidR="0059728B" w:rsidRPr="00BD4299" w:rsidRDefault="003B1783"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Not described.</w:t>
            </w:r>
          </w:p>
        </w:tc>
        <w:tc>
          <w:tcPr>
            <w:tcW w:w="244" w:type="pct"/>
            <w:tcBorders>
              <w:top w:val="nil"/>
              <w:left w:val="nil"/>
              <w:bottom w:val="single" w:sz="4" w:space="0" w:color="auto"/>
              <w:right w:val="single" w:sz="4" w:space="0" w:color="auto"/>
            </w:tcBorders>
            <w:shd w:val="clear" w:color="000000" w:fill="CCECFF"/>
            <w:vAlign w:val="center"/>
          </w:tcPr>
          <w:p w14:paraId="240962FB" w14:textId="07ADFDA7" w:rsidR="0059728B" w:rsidRPr="00BD4299" w:rsidRDefault="003B1783"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Unsure</w:t>
            </w:r>
          </w:p>
        </w:tc>
        <w:tc>
          <w:tcPr>
            <w:tcW w:w="247" w:type="pct"/>
            <w:tcBorders>
              <w:top w:val="nil"/>
              <w:left w:val="nil"/>
              <w:bottom w:val="single" w:sz="4" w:space="0" w:color="auto"/>
              <w:right w:val="single" w:sz="4" w:space="0" w:color="auto"/>
            </w:tcBorders>
            <w:shd w:val="clear" w:color="000000" w:fill="F2F2F2"/>
            <w:vAlign w:val="center"/>
          </w:tcPr>
          <w:p w14:paraId="17270363" w14:textId="77777777" w:rsidR="0059728B" w:rsidRPr="00BD4299" w:rsidRDefault="0059728B" w:rsidP="0059728B">
            <w:pPr>
              <w:spacing w:after="0" w:line="240" w:lineRule="auto"/>
              <w:rPr>
                <w:rFonts w:ascii="Arial" w:eastAsia="Times New Roman" w:hAnsi="Arial" w:cs="Arial"/>
                <w:sz w:val="16"/>
                <w:szCs w:val="16"/>
                <w:lang w:eastAsia="nl-NL"/>
              </w:rPr>
            </w:pPr>
          </w:p>
        </w:tc>
      </w:tr>
      <w:tr w:rsidR="0059728B" w:rsidRPr="0059728B" w14:paraId="6A407CE4" w14:textId="77777777" w:rsidTr="0055250D">
        <w:trPr>
          <w:trHeight w:val="915"/>
        </w:trPr>
        <w:tc>
          <w:tcPr>
            <w:tcW w:w="658" w:type="pct"/>
            <w:tcBorders>
              <w:top w:val="nil"/>
              <w:left w:val="single" w:sz="4" w:space="0" w:color="auto"/>
              <w:bottom w:val="single" w:sz="8" w:space="0" w:color="auto"/>
              <w:right w:val="single" w:sz="4" w:space="0" w:color="auto"/>
            </w:tcBorders>
            <w:shd w:val="clear" w:color="000000" w:fill="F2F2F2"/>
            <w:vAlign w:val="center"/>
            <w:hideMark/>
          </w:tcPr>
          <w:p w14:paraId="467D107C"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xml:space="preserve">Study Attrition Summary </w:t>
            </w:r>
          </w:p>
        </w:tc>
        <w:tc>
          <w:tcPr>
            <w:tcW w:w="1717" w:type="pct"/>
            <w:tcBorders>
              <w:top w:val="nil"/>
              <w:left w:val="nil"/>
              <w:bottom w:val="single" w:sz="8" w:space="0" w:color="auto"/>
              <w:right w:val="single" w:sz="4" w:space="0" w:color="auto"/>
            </w:tcBorders>
            <w:shd w:val="clear" w:color="000000" w:fill="F2F2F2"/>
            <w:hideMark/>
          </w:tcPr>
          <w:p w14:paraId="46EE3BD0" w14:textId="77777777" w:rsidR="0059728B" w:rsidRPr="0059728B" w:rsidRDefault="0059728B" w:rsidP="0059728B">
            <w:pPr>
              <w:spacing w:after="0" w:line="240" w:lineRule="auto"/>
              <w:rPr>
                <w:rFonts w:ascii="Arial" w:eastAsia="Times New Roman" w:hAnsi="Arial" w:cs="Arial"/>
                <w:b/>
                <w:bCs/>
                <w:sz w:val="16"/>
                <w:szCs w:val="16"/>
                <w:lang w:eastAsia="nl-NL"/>
              </w:rPr>
            </w:pPr>
            <w:r w:rsidRPr="0059728B">
              <w:rPr>
                <w:rFonts w:ascii="Arial" w:eastAsia="Times New Roman" w:hAnsi="Arial" w:cs="Arial"/>
                <w:b/>
                <w:bCs/>
                <w:sz w:val="16"/>
                <w:szCs w:val="16"/>
                <w:lang w:eastAsia="nl-NL"/>
              </w:rPr>
              <w:t>Loss to follow-up (from baseline sample to study population analyzed) is not associated with key characteristics (i.e., the study data adequately represent the sample) sufficient to limit potential bias to the observed relationship between PF and outcome.</w:t>
            </w:r>
            <w:r w:rsidRPr="0059728B">
              <w:rPr>
                <w:rFonts w:ascii="Arial" w:eastAsia="Times New Roman" w:hAnsi="Arial" w:cs="Arial"/>
                <w:sz w:val="16"/>
                <w:szCs w:val="16"/>
                <w:lang w:eastAsia="nl-NL"/>
              </w:rPr>
              <w:t xml:space="preserve"> </w:t>
            </w:r>
          </w:p>
        </w:tc>
        <w:tc>
          <w:tcPr>
            <w:tcW w:w="2133" w:type="pct"/>
            <w:tcBorders>
              <w:top w:val="nil"/>
              <w:left w:val="nil"/>
              <w:bottom w:val="single" w:sz="8" w:space="0" w:color="auto"/>
              <w:right w:val="single" w:sz="4" w:space="0" w:color="auto"/>
            </w:tcBorders>
            <w:shd w:val="clear" w:color="000000" w:fill="F2F2F2"/>
            <w:vAlign w:val="center"/>
          </w:tcPr>
          <w:p w14:paraId="6920E2D3" w14:textId="77777777" w:rsidR="0059728B" w:rsidRDefault="00F161A7"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91 out of 581 patients were excluded because they were still hospitalized at start of data-collection. It could be that these are more severely ill patients and therefore had to stay in the hospital.</w:t>
            </w:r>
          </w:p>
          <w:p w14:paraId="3C798171" w14:textId="2B9FDA73" w:rsidR="003B1783" w:rsidRPr="0059728B" w:rsidRDefault="003B1783"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You could argue whether you would score this in domain 1 (study participation) or domain 2 (study attrition). If this would have been a prospective study, it was clear that this is a problem of study attrition. Now that it is a retrospective study, it is not so clear anymore.</w:t>
            </w:r>
          </w:p>
        </w:tc>
        <w:tc>
          <w:tcPr>
            <w:tcW w:w="244" w:type="pct"/>
            <w:tcBorders>
              <w:top w:val="nil"/>
              <w:left w:val="nil"/>
              <w:bottom w:val="single" w:sz="8" w:space="0" w:color="auto"/>
              <w:right w:val="single" w:sz="4" w:space="0" w:color="auto"/>
            </w:tcBorders>
            <w:shd w:val="clear" w:color="000000" w:fill="F2F2F2"/>
            <w:vAlign w:val="center"/>
          </w:tcPr>
          <w:p w14:paraId="1C678E97"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8" w:space="0" w:color="auto"/>
              <w:right w:val="single" w:sz="4" w:space="0" w:color="auto"/>
            </w:tcBorders>
            <w:shd w:val="clear" w:color="000000" w:fill="CCFFCC"/>
            <w:vAlign w:val="center"/>
          </w:tcPr>
          <w:p w14:paraId="4BD5F5B8" w14:textId="77777777" w:rsidR="0059728B" w:rsidRPr="0059728B" w:rsidRDefault="00F161A7"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High</w:t>
            </w:r>
          </w:p>
        </w:tc>
      </w:tr>
      <w:tr w:rsidR="0059728B" w:rsidRPr="0059728B" w14:paraId="6EA10D6E" w14:textId="77777777" w:rsidTr="0055250D">
        <w:trPr>
          <w:trHeight w:val="240"/>
        </w:trPr>
        <w:tc>
          <w:tcPr>
            <w:tcW w:w="658" w:type="pct"/>
            <w:tcBorders>
              <w:top w:val="nil"/>
              <w:left w:val="single" w:sz="4" w:space="0" w:color="auto"/>
              <w:bottom w:val="nil"/>
              <w:right w:val="nil"/>
            </w:tcBorders>
            <w:shd w:val="clear" w:color="000000" w:fill="FFFFFF"/>
            <w:vAlign w:val="center"/>
            <w:hideMark/>
          </w:tcPr>
          <w:p w14:paraId="470429FE"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1717" w:type="pct"/>
            <w:tcBorders>
              <w:top w:val="nil"/>
              <w:left w:val="nil"/>
              <w:bottom w:val="nil"/>
              <w:right w:val="nil"/>
            </w:tcBorders>
            <w:shd w:val="clear" w:color="000000" w:fill="FFFFFF"/>
            <w:hideMark/>
          </w:tcPr>
          <w:p w14:paraId="05CBD616"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133" w:type="pct"/>
            <w:tcBorders>
              <w:top w:val="nil"/>
              <w:left w:val="nil"/>
              <w:bottom w:val="nil"/>
              <w:right w:val="nil"/>
            </w:tcBorders>
            <w:shd w:val="clear" w:color="000000" w:fill="FFFFFF"/>
            <w:vAlign w:val="center"/>
          </w:tcPr>
          <w:p w14:paraId="77E0B12D" w14:textId="77777777" w:rsidR="0059728B" w:rsidRPr="0059728B" w:rsidRDefault="0059728B" w:rsidP="0059728B">
            <w:pPr>
              <w:spacing w:after="0" w:line="240" w:lineRule="auto"/>
              <w:rPr>
                <w:rFonts w:ascii="Arial" w:eastAsia="Times New Roman" w:hAnsi="Arial" w:cs="Arial"/>
                <w:sz w:val="16"/>
                <w:szCs w:val="16"/>
                <w:lang w:val="nl-NL" w:eastAsia="nl-NL"/>
              </w:rPr>
            </w:pPr>
          </w:p>
        </w:tc>
        <w:tc>
          <w:tcPr>
            <w:tcW w:w="244" w:type="pct"/>
            <w:tcBorders>
              <w:top w:val="nil"/>
              <w:left w:val="nil"/>
              <w:bottom w:val="nil"/>
              <w:right w:val="nil"/>
            </w:tcBorders>
            <w:shd w:val="clear" w:color="000000" w:fill="FFFFFF"/>
            <w:vAlign w:val="center"/>
          </w:tcPr>
          <w:p w14:paraId="01FA0B7B" w14:textId="77777777" w:rsidR="0059728B" w:rsidRPr="0059728B" w:rsidRDefault="0059728B" w:rsidP="0059728B">
            <w:pPr>
              <w:spacing w:after="0" w:line="240" w:lineRule="auto"/>
              <w:rPr>
                <w:rFonts w:ascii="Arial" w:eastAsia="Times New Roman" w:hAnsi="Arial" w:cs="Arial"/>
                <w:sz w:val="16"/>
                <w:szCs w:val="16"/>
                <w:lang w:val="nl-NL" w:eastAsia="nl-NL"/>
              </w:rPr>
            </w:pPr>
          </w:p>
        </w:tc>
        <w:tc>
          <w:tcPr>
            <w:tcW w:w="247" w:type="pct"/>
            <w:tcBorders>
              <w:top w:val="nil"/>
              <w:left w:val="nil"/>
              <w:bottom w:val="nil"/>
              <w:right w:val="single" w:sz="4" w:space="0" w:color="auto"/>
            </w:tcBorders>
            <w:shd w:val="clear" w:color="000000" w:fill="FFFFFF"/>
            <w:vAlign w:val="center"/>
          </w:tcPr>
          <w:p w14:paraId="7097122C" w14:textId="77777777" w:rsidR="0059728B" w:rsidRPr="0059728B" w:rsidRDefault="0059728B" w:rsidP="0059728B">
            <w:pPr>
              <w:spacing w:after="0" w:line="240" w:lineRule="auto"/>
              <w:rPr>
                <w:rFonts w:ascii="Arial" w:eastAsia="Times New Roman" w:hAnsi="Arial" w:cs="Arial"/>
                <w:sz w:val="16"/>
                <w:szCs w:val="16"/>
                <w:lang w:val="nl-NL" w:eastAsia="nl-NL"/>
              </w:rPr>
            </w:pPr>
          </w:p>
        </w:tc>
      </w:tr>
      <w:tr w:rsidR="0059728B" w:rsidRPr="0059728B" w14:paraId="5C7BCAB3" w14:textId="77777777" w:rsidTr="0055250D">
        <w:trPr>
          <w:trHeight w:val="630"/>
        </w:trPr>
        <w:tc>
          <w:tcPr>
            <w:tcW w:w="658" w:type="pct"/>
            <w:tcBorders>
              <w:top w:val="single" w:sz="8" w:space="0" w:color="auto"/>
              <w:left w:val="single" w:sz="4" w:space="0" w:color="auto"/>
              <w:bottom w:val="single" w:sz="4" w:space="0" w:color="auto"/>
              <w:right w:val="single" w:sz="4" w:space="0" w:color="auto"/>
            </w:tcBorders>
            <w:shd w:val="clear" w:color="000000" w:fill="F2F2F2"/>
            <w:vAlign w:val="center"/>
            <w:hideMark/>
          </w:tcPr>
          <w:p w14:paraId="338D3803" w14:textId="77777777" w:rsidR="0059728B" w:rsidRPr="0059728B" w:rsidRDefault="0059728B" w:rsidP="0059728B">
            <w:pPr>
              <w:spacing w:after="0" w:line="240" w:lineRule="auto"/>
              <w:rPr>
                <w:rFonts w:ascii="Arial" w:eastAsia="Times New Roman" w:hAnsi="Arial" w:cs="Arial"/>
                <w:b/>
                <w:bCs/>
                <w:sz w:val="24"/>
                <w:szCs w:val="24"/>
                <w:lang w:val="nl-NL" w:eastAsia="nl-NL"/>
              </w:rPr>
            </w:pPr>
            <w:r w:rsidRPr="0059728B">
              <w:rPr>
                <w:rFonts w:ascii="Arial" w:eastAsia="Times New Roman" w:hAnsi="Arial" w:cs="Arial"/>
                <w:b/>
                <w:bCs/>
                <w:sz w:val="24"/>
                <w:szCs w:val="24"/>
                <w:lang w:val="nl-NL" w:eastAsia="nl-NL"/>
              </w:rPr>
              <w:t>3. Prognostic Factor Measurement</w:t>
            </w:r>
          </w:p>
        </w:tc>
        <w:tc>
          <w:tcPr>
            <w:tcW w:w="1717" w:type="pct"/>
            <w:tcBorders>
              <w:top w:val="single" w:sz="8" w:space="0" w:color="auto"/>
              <w:left w:val="nil"/>
              <w:bottom w:val="single" w:sz="4" w:space="0" w:color="auto"/>
              <w:right w:val="single" w:sz="4" w:space="0" w:color="auto"/>
            </w:tcBorders>
            <w:shd w:val="clear" w:color="000000" w:fill="F2F2F2"/>
            <w:hideMark/>
          </w:tcPr>
          <w:p w14:paraId="4BAA9917" w14:textId="77777777" w:rsidR="0059728B" w:rsidRPr="0059728B" w:rsidRDefault="0059728B" w:rsidP="0059728B">
            <w:pPr>
              <w:spacing w:after="0" w:line="240" w:lineRule="auto"/>
              <w:rPr>
                <w:rFonts w:ascii="Arial" w:eastAsia="Times New Roman" w:hAnsi="Arial" w:cs="Arial"/>
                <w:b/>
                <w:bCs/>
                <w:sz w:val="18"/>
                <w:szCs w:val="18"/>
                <w:lang w:eastAsia="nl-NL"/>
              </w:rPr>
            </w:pPr>
            <w:r w:rsidRPr="0059728B">
              <w:rPr>
                <w:rFonts w:ascii="Arial" w:eastAsia="Times New Roman" w:hAnsi="Arial" w:cs="Arial"/>
                <w:b/>
                <w:bCs/>
                <w:sz w:val="18"/>
                <w:szCs w:val="18"/>
                <w:lang w:eastAsia="nl-NL"/>
              </w:rPr>
              <w:t>Goal: To judge the risk of measurement bias related to how PF was measured (differential measurement of PF related to the level of outcome).</w:t>
            </w:r>
          </w:p>
        </w:tc>
        <w:tc>
          <w:tcPr>
            <w:tcW w:w="2133" w:type="pct"/>
            <w:tcBorders>
              <w:top w:val="single" w:sz="8" w:space="0" w:color="auto"/>
              <w:left w:val="nil"/>
              <w:bottom w:val="single" w:sz="4" w:space="0" w:color="auto"/>
              <w:right w:val="single" w:sz="4" w:space="0" w:color="auto"/>
            </w:tcBorders>
            <w:shd w:val="clear" w:color="000000" w:fill="F2F2F2"/>
            <w:vAlign w:val="center"/>
          </w:tcPr>
          <w:p w14:paraId="6ABFE490"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single" w:sz="8" w:space="0" w:color="auto"/>
              <w:left w:val="nil"/>
              <w:bottom w:val="single" w:sz="4" w:space="0" w:color="auto"/>
              <w:right w:val="single" w:sz="4" w:space="0" w:color="auto"/>
            </w:tcBorders>
            <w:shd w:val="clear" w:color="000000" w:fill="F2F2F2"/>
            <w:vAlign w:val="center"/>
          </w:tcPr>
          <w:p w14:paraId="5EB06704"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single" w:sz="8" w:space="0" w:color="auto"/>
              <w:left w:val="nil"/>
              <w:bottom w:val="single" w:sz="4" w:space="0" w:color="auto"/>
              <w:right w:val="single" w:sz="4" w:space="0" w:color="auto"/>
            </w:tcBorders>
            <w:shd w:val="clear" w:color="000000" w:fill="F2F2F2"/>
            <w:vAlign w:val="center"/>
          </w:tcPr>
          <w:p w14:paraId="306CE436" w14:textId="77777777" w:rsidR="0059728B" w:rsidRPr="0059728B" w:rsidRDefault="0059728B" w:rsidP="0059728B">
            <w:pPr>
              <w:spacing w:after="0" w:line="240" w:lineRule="auto"/>
              <w:rPr>
                <w:rFonts w:ascii="Arial" w:eastAsia="Times New Roman" w:hAnsi="Arial" w:cs="Arial"/>
                <w:sz w:val="16"/>
                <w:szCs w:val="16"/>
                <w:lang w:eastAsia="nl-NL"/>
              </w:rPr>
            </w:pPr>
          </w:p>
        </w:tc>
      </w:tr>
      <w:tr w:rsidR="0059728B" w:rsidRPr="0059728B" w14:paraId="0E162D84" w14:textId="77777777" w:rsidTr="0055250D">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141C2220"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Definition of the PF</w:t>
            </w:r>
          </w:p>
        </w:tc>
        <w:tc>
          <w:tcPr>
            <w:tcW w:w="1717" w:type="pct"/>
            <w:tcBorders>
              <w:top w:val="nil"/>
              <w:left w:val="nil"/>
              <w:bottom w:val="single" w:sz="4" w:space="0" w:color="auto"/>
              <w:right w:val="single" w:sz="4" w:space="0" w:color="auto"/>
            </w:tcBorders>
            <w:shd w:val="clear" w:color="000000" w:fill="F2F2F2"/>
            <w:vAlign w:val="center"/>
            <w:hideMark/>
          </w:tcPr>
          <w:p w14:paraId="1655EB16"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A clear definition or description of 'PF' is provided (e.g., including dose, level, duration of exposure, and clear specification of the method of measurement).</w:t>
            </w:r>
          </w:p>
        </w:tc>
        <w:tc>
          <w:tcPr>
            <w:tcW w:w="2133" w:type="pct"/>
            <w:tcBorders>
              <w:top w:val="nil"/>
              <w:left w:val="nil"/>
              <w:bottom w:val="single" w:sz="4" w:space="0" w:color="auto"/>
              <w:right w:val="single" w:sz="4" w:space="0" w:color="auto"/>
            </w:tcBorders>
            <w:shd w:val="clear" w:color="auto" w:fill="auto"/>
            <w:vAlign w:val="center"/>
          </w:tcPr>
          <w:p w14:paraId="79286D13" w14:textId="35F92D0C" w:rsidR="0059728B" w:rsidRDefault="004F430C" w:rsidP="004F430C">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w:t>
            </w:r>
            <w:r w:rsidRPr="004F430C">
              <w:rPr>
                <w:rFonts w:ascii="Arial" w:eastAsia="Times New Roman" w:hAnsi="Arial" w:cs="Arial"/>
                <w:sz w:val="16"/>
                <w:szCs w:val="16"/>
                <w:lang w:eastAsia="nl-NL"/>
              </w:rPr>
              <w:t>Albumin, CRP, and LDH were</w:t>
            </w:r>
            <w:r>
              <w:rPr>
                <w:rFonts w:ascii="Arial" w:eastAsia="Times New Roman" w:hAnsi="Arial" w:cs="Arial"/>
                <w:sz w:val="16"/>
                <w:szCs w:val="16"/>
                <w:lang w:eastAsia="nl-NL"/>
              </w:rPr>
              <w:t xml:space="preserve"> </w:t>
            </w:r>
            <w:r w:rsidRPr="004F430C">
              <w:rPr>
                <w:rFonts w:ascii="Arial" w:eastAsia="Times New Roman" w:hAnsi="Arial" w:cs="Arial"/>
                <w:sz w:val="16"/>
                <w:szCs w:val="16"/>
                <w:lang w:eastAsia="nl-NL"/>
              </w:rPr>
              <w:t>measured on the Alinity platform (Abbott Diagnostics) by using</w:t>
            </w:r>
            <w:r>
              <w:rPr>
                <w:rFonts w:ascii="Arial" w:eastAsia="Times New Roman" w:hAnsi="Arial" w:cs="Arial"/>
                <w:sz w:val="16"/>
                <w:szCs w:val="16"/>
                <w:lang w:eastAsia="nl-NL"/>
              </w:rPr>
              <w:t xml:space="preserve"> </w:t>
            </w:r>
            <w:r w:rsidRPr="004F430C">
              <w:rPr>
                <w:rFonts w:ascii="Arial" w:eastAsia="Times New Roman" w:hAnsi="Arial" w:cs="Arial"/>
                <w:sz w:val="16"/>
                <w:szCs w:val="16"/>
                <w:lang w:eastAsia="nl-NL"/>
              </w:rPr>
              <w:t>immunoturbidimetry (CRP and albumin) and enzymatic (LDH)</w:t>
            </w:r>
            <w:r>
              <w:rPr>
                <w:rFonts w:ascii="Arial" w:eastAsia="Times New Roman" w:hAnsi="Arial" w:cs="Arial"/>
                <w:sz w:val="16"/>
                <w:szCs w:val="16"/>
                <w:lang w:eastAsia="nl-NL"/>
              </w:rPr>
              <w:t xml:space="preserve"> </w:t>
            </w:r>
            <w:r w:rsidRPr="004F430C">
              <w:rPr>
                <w:rFonts w:ascii="Arial" w:eastAsia="Times New Roman" w:hAnsi="Arial" w:cs="Arial"/>
                <w:sz w:val="16"/>
                <w:szCs w:val="16"/>
                <w:lang w:eastAsia="nl-NL"/>
              </w:rPr>
              <w:t>assays, respectively.</w:t>
            </w:r>
            <w:r>
              <w:rPr>
                <w:rFonts w:ascii="Arial" w:eastAsia="Times New Roman" w:hAnsi="Arial" w:cs="Arial"/>
                <w:sz w:val="16"/>
                <w:szCs w:val="16"/>
                <w:lang w:eastAsia="nl-NL"/>
              </w:rPr>
              <w:t>”</w:t>
            </w:r>
          </w:p>
          <w:p w14:paraId="1EED7A0D" w14:textId="235DDB97" w:rsidR="00F161A7" w:rsidRPr="0059728B" w:rsidRDefault="004F430C" w:rsidP="00F161A7">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w:t>
            </w:r>
            <w:r w:rsidR="00F161A7" w:rsidRPr="00F161A7">
              <w:rPr>
                <w:rFonts w:ascii="Arial" w:eastAsia="Times New Roman" w:hAnsi="Arial" w:cs="Arial"/>
                <w:sz w:val="16"/>
                <w:szCs w:val="16"/>
                <w:lang w:eastAsia="nl-NL"/>
              </w:rPr>
              <w:t>Because more than 1 test</w:t>
            </w:r>
            <w:r w:rsidR="00F161A7">
              <w:rPr>
                <w:rFonts w:ascii="Arial" w:eastAsia="Times New Roman" w:hAnsi="Arial" w:cs="Arial"/>
                <w:sz w:val="16"/>
                <w:szCs w:val="16"/>
                <w:lang w:eastAsia="nl-NL"/>
              </w:rPr>
              <w:t xml:space="preserve"> </w:t>
            </w:r>
            <w:r w:rsidR="00F161A7" w:rsidRPr="00F161A7">
              <w:rPr>
                <w:rFonts w:ascii="Arial" w:eastAsia="Times New Roman" w:hAnsi="Arial" w:cs="Arial"/>
                <w:sz w:val="16"/>
                <w:szCs w:val="16"/>
                <w:lang w:eastAsia="nl-NL"/>
              </w:rPr>
              <w:t xml:space="preserve">result was available for each patient, the worst result of the </w:t>
            </w:r>
            <w:r w:rsidR="00F161A7">
              <w:rPr>
                <w:rFonts w:ascii="Arial" w:eastAsia="Times New Roman" w:hAnsi="Arial" w:cs="Arial"/>
                <w:sz w:val="16"/>
                <w:szCs w:val="16"/>
                <w:lang w:eastAsia="nl-NL"/>
              </w:rPr>
              <w:t>w</w:t>
            </w:r>
            <w:r w:rsidR="00F161A7" w:rsidRPr="00F161A7">
              <w:rPr>
                <w:rFonts w:ascii="Arial" w:eastAsia="Times New Roman" w:hAnsi="Arial" w:cs="Arial"/>
                <w:sz w:val="16"/>
                <w:szCs w:val="16"/>
                <w:lang w:eastAsia="nl-NL"/>
              </w:rPr>
              <w:t>hole</w:t>
            </w:r>
            <w:r w:rsidR="00F161A7">
              <w:rPr>
                <w:rFonts w:ascii="Arial" w:eastAsia="Times New Roman" w:hAnsi="Arial" w:cs="Arial"/>
                <w:sz w:val="16"/>
                <w:szCs w:val="16"/>
                <w:lang w:eastAsia="nl-NL"/>
              </w:rPr>
              <w:t xml:space="preserve"> </w:t>
            </w:r>
            <w:r w:rsidR="00F161A7" w:rsidRPr="00F161A7">
              <w:rPr>
                <w:rFonts w:ascii="Arial" w:eastAsia="Times New Roman" w:hAnsi="Arial" w:cs="Arial"/>
                <w:sz w:val="16"/>
                <w:szCs w:val="16"/>
                <w:lang w:eastAsia="nl-NL"/>
              </w:rPr>
              <w:t>hospitalization period was considered for analysis (ie, the highest</w:t>
            </w:r>
            <w:r w:rsidR="00F161A7">
              <w:rPr>
                <w:rFonts w:ascii="Arial" w:eastAsia="Times New Roman" w:hAnsi="Arial" w:cs="Arial"/>
                <w:sz w:val="16"/>
                <w:szCs w:val="16"/>
                <w:lang w:eastAsia="nl-NL"/>
              </w:rPr>
              <w:t xml:space="preserve"> </w:t>
            </w:r>
            <w:r w:rsidR="00F161A7" w:rsidRPr="00F161A7">
              <w:rPr>
                <w:rFonts w:ascii="Arial" w:eastAsia="Times New Roman" w:hAnsi="Arial" w:cs="Arial"/>
                <w:sz w:val="16"/>
                <w:szCs w:val="16"/>
                <w:lang w:eastAsia="nl-NL"/>
              </w:rPr>
              <w:t>result for all evaluated analytes except for albumin, for which the</w:t>
            </w:r>
            <w:r w:rsidR="00F161A7">
              <w:rPr>
                <w:rFonts w:ascii="Arial" w:eastAsia="Times New Roman" w:hAnsi="Arial" w:cs="Arial"/>
                <w:sz w:val="16"/>
                <w:szCs w:val="16"/>
                <w:lang w:eastAsia="nl-NL"/>
              </w:rPr>
              <w:t xml:space="preserve"> </w:t>
            </w:r>
            <w:r w:rsidR="00F161A7" w:rsidRPr="00F161A7">
              <w:rPr>
                <w:rFonts w:ascii="Arial" w:eastAsia="Times New Roman" w:hAnsi="Arial" w:cs="Arial"/>
                <w:sz w:val="16"/>
                <w:szCs w:val="16"/>
                <w:lang w:eastAsia="nl-NL"/>
              </w:rPr>
              <w:t>lowest result was selected).</w:t>
            </w:r>
            <w:r>
              <w:rPr>
                <w:rFonts w:ascii="Arial" w:eastAsia="Times New Roman" w:hAnsi="Arial" w:cs="Arial"/>
                <w:sz w:val="16"/>
                <w:szCs w:val="16"/>
                <w:lang w:eastAsia="nl-NL"/>
              </w:rPr>
              <w:t>”</w:t>
            </w:r>
          </w:p>
        </w:tc>
        <w:tc>
          <w:tcPr>
            <w:tcW w:w="244" w:type="pct"/>
            <w:tcBorders>
              <w:top w:val="nil"/>
              <w:left w:val="nil"/>
              <w:bottom w:val="single" w:sz="4" w:space="0" w:color="auto"/>
              <w:right w:val="single" w:sz="4" w:space="0" w:color="auto"/>
            </w:tcBorders>
            <w:shd w:val="clear" w:color="000000" w:fill="CCECFF"/>
            <w:vAlign w:val="center"/>
          </w:tcPr>
          <w:p w14:paraId="176FF9DA" w14:textId="05D71858" w:rsidR="0059728B" w:rsidRPr="00F161A7" w:rsidRDefault="004F430C"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Yes</w:t>
            </w:r>
          </w:p>
        </w:tc>
        <w:tc>
          <w:tcPr>
            <w:tcW w:w="247" w:type="pct"/>
            <w:tcBorders>
              <w:top w:val="nil"/>
              <w:left w:val="nil"/>
              <w:bottom w:val="single" w:sz="4" w:space="0" w:color="auto"/>
              <w:right w:val="single" w:sz="4" w:space="0" w:color="auto"/>
            </w:tcBorders>
            <w:shd w:val="clear" w:color="000000" w:fill="F2F2F2"/>
            <w:vAlign w:val="center"/>
          </w:tcPr>
          <w:p w14:paraId="3DD0CB5B" w14:textId="77777777" w:rsidR="0059728B" w:rsidRPr="00F161A7" w:rsidRDefault="0059728B" w:rsidP="0059728B">
            <w:pPr>
              <w:spacing w:after="0" w:line="240" w:lineRule="auto"/>
              <w:rPr>
                <w:rFonts w:ascii="Arial" w:eastAsia="Times New Roman" w:hAnsi="Arial" w:cs="Arial"/>
                <w:sz w:val="16"/>
                <w:szCs w:val="16"/>
                <w:lang w:eastAsia="nl-NL"/>
              </w:rPr>
            </w:pPr>
          </w:p>
        </w:tc>
      </w:tr>
      <w:tr w:rsidR="0059728B" w:rsidRPr="0059728B" w14:paraId="3397A40D" w14:textId="77777777" w:rsidTr="0055250D">
        <w:trPr>
          <w:trHeight w:val="675"/>
        </w:trPr>
        <w:tc>
          <w:tcPr>
            <w:tcW w:w="658" w:type="pct"/>
            <w:vMerge w:val="restart"/>
            <w:tcBorders>
              <w:top w:val="nil"/>
              <w:left w:val="single" w:sz="4" w:space="0" w:color="auto"/>
              <w:bottom w:val="single" w:sz="4" w:space="0" w:color="000000"/>
              <w:right w:val="single" w:sz="4" w:space="0" w:color="auto"/>
            </w:tcBorders>
            <w:shd w:val="clear" w:color="000000" w:fill="F2F2F2"/>
            <w:vAlign w:val="center"/>
            <w:hideMark/>
          </w:tcPr>
          <w:p w14:paraId="03DCD110"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Valid and Reliable Measurement of PF</w:t>
            </w:r>
          </w:p>
        </w:tc>
        <w:tc>
          <w:tcPr>
            <w:tcW w:w="1717" w:type="pct"/>
            <w:tcBorders>
              <w:top w:val="nil"/>
              <w:left w:val="nil"/>
              <w:bottom w:val="single" w:sz="4" w:space="0" w:color="auto"/>
              <w:right w:val="single" w:sz="4" w:space="0" w:color="auto"/>
            </w:tcBorders>
            <w:shd w:val="clear" w:color="000000" w:fill="F2F2F2"/>
            <w:hideMark/>
          </w:tcPr>
          <w:p w14:paraId="494CF774"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Method of PF measurement is adequately valid and reliable to limit misclassification bias (e.g., may include relevant outside sources of information on measurement properties, also characteristics, such as blind measurement and limited reliance on recall).</w:t>
            </w:r>
          </w:p>
        </w:tc>
        <w:tc>
          <w:tcPr>
            <w:tcW w:w="2133" w:type="pct"/>
            <w:tcBorders>
              <w:top w:val="nil"/>
              <w:left w:val="nil"/>
              <w:bottom w:val="single" w:sz="4" w:space="0" w:color="auto"/>
              <w:right w:val="single" w:sz="4" w:space="0" w:color="auto"/>
            </w:tcBorders>
            <w:shd w:val="clear" w:color="auto" w:fill="auto"/>
            <w:vAlign w:val="center"/>
          </w:tcPr>
          <w:p w14:paraId="28BDF02A" w14:textId="77777777" w:rsidR="0059728B" w:rsidRPr="0059728B" w:rsidRDefault="00E51014" w:rsidP="00E51014">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Standard diagnostic platforms and assays were used. They refer to data about analytic performance.</w:t>
            </w:r>
          </w:p>
        </w:tc>
        <w:tc>
          <w:tcPr>
            <w:tcW w:w="244" w:type="pct"/>
            <w:tcBorders>
              <w:top w:val="nil"/>
              <w:left w:val="nil"/>
              <w:bottom w:val="single" w:sz="4" w:space="0" w:color="auto"/>
              <w:right w:val="single" w:sz="4" w:space="0" w:color="auto"/>
            </w:tcBorders>
            <w:shd w:val="clear" w:color="000000" w:fill="CCECFF"/>
            <w:vAlign w:val="center"/>
          </w:tcPr>
          <w:p w14:paraId="19B338A0" w14:textId="77777777" w:rsidR="0059728B" w:rsidRPr="00E51014" w:rsidRDefault="00E51014" w:rsidP="0059728B">
            <w:pPr>
              <w:spacing w:after="0" w:line="240" w:lineRule="auto"/>
              <w:rPr>
                <w:rFonts w:ascii="Arial" w:eastAsia="Times New Roman" w:hAnsi="Arial" w:cs="Arial"/>
                <w:sz w:val="16"/>
                <w:szCs w:val="16"/>
                <w:lang w:eastAsia="nl-NL"/>
              </w:rPr>
            </w:pPr>
            <w:r w:rsidRPr="00E51014">
              <w:rPr>
                <w:rFonts w:ascii="Arial" w:eastAsia="Times New Roman" w:hAnsi="Arial" w:cs="Arial"/>
                <w:sz w:val="16"/>
                <w:szCs w:val="16"/>
                <w:lang w:eastAsia="nl-NL"/>
              </w:rPr>
              <w:t>Yes</w:t>
            </w:r>
          </w:p>
        </w:tc>
        <w:tc>
          <w:tcPr>
            <w:tcW w:w="247" w:type="pct"/>
            <w:tcBorders>
              <w:top w:val="nil"/>
              <w:left w:val="nil"/>
              <w:bottom w:val="single" w:sz="4" w:space="0" w:color="auto"/>
              <w:right w:val="single" w:sz="4" w:space="0" w:color="auto"/>
            </w:tcBorders>
            <w:shd w:val="clear" w:color="000000" w:fill="F2F2F2"/>
            <w:vAlign w:val="center"/>
          </w:tcPr>
          <w:p w14:paraId="0B9022E7" w14:textId="77777777" w:rsidR="0059728B" w:rsidRPr="00E51014" w:rsidRDefault="0059728B" w:rsidP="0059728B">
            <w:pPr>
              <w:spacing w:after="0" w:line="240" w:lineRule="auto"/>
              <w:rPr>
                <w:rFonts w:ascii="Arial" w:eastAsia="Times New Roman" w:hAnsi="Arial" w:cs="Arial"/>
                <w:sz w:val="16"/>
                <w:szCs w:val="16"/>
                <w:lang w:eastAsia="nl-NL"/>
              </w:rPr>
            </w:pPr>
          </w:p>
        </w:tc>
      </w:tr>
      <w:tr w:rsidR="0059728B" w:rsidRPr="0059728B" w14:paraId="36F919C1" w14:textId="77777777" w:rsidTr="0055250D">
        <w:trPr>
          <w:trHeight w:val="225"/>
        </w:trPr>
        <w:tc>
          <w:tcPr>
            <w:tcW w:w="658" w:type="pct"/>
            <w:vMerge/>
            <w:tcBorders>
              <w:top w:val="nil"/>
              <w:left w:val="single" w:sz="4" w:space="0" w:color="auto"/>
              <w:bottom w:val="single" w:sz="4" w:space="0" w:color="000000"/>
              <w:right w:val="single" w:sz="4" w:space="0" w:color="auto"/>
            </w:tcBorders>
            <w:vAlign w:val="center"/>
            <w:hideMark/>
          </w:tcPr>
          <w:p w14:paraId="5B7D6009" w14:textId="77777777" w:rsidR="0059728B" w:rsidRPr="00E51014" w:rsidRDefault="0059728B" w:rsidP="0059728B">
            <w:pPr>
              <w:spacing w:after="0" w:line="240" w:lineRule="auto"/>
              <w:rPr>
                <w:rFonts w:ascii="Arial" w:eastAsia="Times New Roman" w:hAnsi="Arial" w:cs="Arial"/>
                <w:i/>
                <w:iCs/>
                <w:sz w:val="16"/>
                <w:szCs w:val="16"/>
                <w:lang w:eastAsia="nl-NL"/>
              </w:rPr>
            </w:pPr>
          </w:p>
        </w:tc>
        <w:tc>
          <w:tcPr>
            <w:tcW w:w="1717" w:type="pct"/>
            <w:tcBorders>
              <w:top w:val="nil"/>
              <w:left w:val="nil"/>
              <w:bottom w:val="single" w:sz="4" w:space="0" w:color="auto"/>
              <w:right w:val="single" w:sz="4" w:space="0" w:color="auto"/>
            </w:tcBorders>
            <w:shd w:val="clear" w:color="000000" w:fill="F2F2F2"/>
            <w:vAlign w:val="center"/>
            <w:hideMark/>
          </w:tcPr>
          <w:p w14:paraId="73DA26E3"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Continuous variables are reported or appropriate cut-points (i.e., not data-dependent) are used.</w:t>
            </w:r>
          </w:p>
        </w:tc>
        <w:tc>
          <w:tcPr>
            <w:tcW w:w="2133" w:type="pct"/>
            <w:tcBorders>
              <w:top w:val="nil"/>
              <w:left w:val="nil"/>
              <w:bottom w:val="single" w:sz="4" w:space="0" w:color="auto"/>
              <w:right w:val="single" w:sz="4" w:space="0" w:color="auto"/>
            </w:tcBorders>
            <w:shd w:val="clear" w:color="auto" w:fill="auto"/>
            <w:vAlign w:val="center"/>
          </w:tcPr>
          <w:p w14:paraId="1312C8B4" w14:textId="77777777" w:rsidR="0059728B" w:rsidRPr="0059728B" w:rsidRDefault="00E51014" w:rsidP="00E51014">
            <w:pPr>
              <w:spacing w:after="0" w:line="240" w:lineRule="auto"/>
              <w:rPr>
                <w:rFonts w:ascii="Arial" w:eastAsia="Times New Roman" w:hAnsi="Arial" w:cs="Arial"/>
                <w:sz w:val="16"/>
                <w:szCs w:val="16"/>
                <w:lang w:eastAsia="nl-NL"/>
              </w:rPr>
            </w:pPr>
            <w:r w:rsidRPr="00E51014">
              <w:rPr>
                <w:rFonts w:ascii="Arial" w:eastAsia="Times New Roman" w:hAnsi="Arial" w:cs="Arial"/>
                <w:sz w:val="16"/>
                <w:szCs w:val="16"/>
                <w:lang w:eastAsia="nl-NL"/>
              </w:rPr>
              <w:t>Optimum biomarker cutoffs both for predicting death and for</w:t>
            </w:r>
            <w:r>
              <w:rPr>
                <w:rFonts w:ascii="Arial" w:eastAsia="Times New Roman" w:hAnsi="Arial" w:cs="Arial"/>
                <w:sz w:val="16"/>
                <w:szCs w:val="16"/>
                <w:lang w:eastAsia="nl-NL"/>
              </w:rPr>
              <w:t xml:space="preserve"> </w:t>
            </w:r>
            <w:r w:rsidRPr="00E51014">
              <w:rPr>
                <w:rFonts w:ascii="Arial" w:eastAsia="Times New Roman" w:hAnsi="Arial" w:cs="Arial"/>
                <w:sz w:val="16"/>
                <w:szCs w:val="16"/>
                <w:lang w:eastAsia="nl-NL"/>
              </w:rPr>
              <w:t>excluding necessity for intensive care were extrapolated from a</w:t>
            </w:r>
            <w:r>
              <w:rPr>
                <w:rFonts w:ascii="Arial" w:eastAsia="Times New Roman" w:hAnsi="Arial" w:cs="Arial"/>
                <w:sz w:val="16"/>
                <w:szCs w:val="16"/>
                <w:lang w:eastAsia="nl-NL"/>
              </w:rPr>
              <w:t xml:space="preserve"> </w:t>
            </w:r>
            <w:r w:rsidRPr="00E51014">
              <w:rPr>
                <w:rFonts w:ascii="Arial" w:eastAsia="Times New Roman" w:hAnsi="Arial" w:cs="Arial"/>
                <w:sz w:val="16"/>
                <w:szCs w:val="16"/>
                <w:lang w:eastAsia="nl-NL"/>
              </w:rPr>
              <w:t>receiver operating characteristic (ROC) analysis, by maximizing</w:t>
            </w:r>
            <w:r>
              <w:rPr>
                <w:rFonts w:ascii="Arial" w:eastAsia="Times New Roman" w:hAnsi="Arial" w:cs="Arial"/>
                <w:sz w:val="16"/>
                <w:szCs w:val="16"/>
                <w:lang w:eastAsia="nl-NL"/>
              </w:rPr>
              <w:t xml:space="preserve"> </w:t>
            </w:r>
            <w:r w:rsidRPr="00E51014">
              <w:rPr>
                <w:rFonts w:ascii="Arial" w:eastAsia="Times New Roman" w:hAnsi="Arial" w:cs="Arial"/>
                <w:sz w:val="16"/>
                <w:szCs w:val="16"/>
                <w:lang w:eastAsia="nl-NL"/>
              </w:rPr>
              <w:t>specificity (outcome 1) and sensitivity (outcome 2), respectively.</w:t>
            </w:r>
          </w:p>
        </w:tc>
        <w:tc>
          <w:tcPr>
            <w:tcW w:w="244" w:type="pct"/>
            <w:tcBorders>
              <w:top w:val="nil"/>
              <w:left w:val="nil"/>
              <w:bottom w:val="single" w:sz="4" w:space="0" w:color="auto"/>
              <w:right w:val="single" w:sz="4" w:space="0" w:color="auto"/>
            </w:tcBorders>
            <w:shd w:val="clear" w:color="000000" w:fill="CCECFF"/>
            <w:vAlign w:val="center"/>
          </w:tcPr>
          <w:p w14:paraId="52AA6D24" w14:textId="77777777" w:rsidR="0059728B" w:rsidRPr="00E51014" w:rsidRDefault="00E51014"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no</w:t>
            </w:r>
          </w:p>
        </w:tc>
        <w:tc>
          <w:tcPr>
            <w:tcW w:w="247" w:type="pct"/>
            <w:tcBorders>
              <w:top w:val="nil"/>
              <w:left w:val="nil"/>
              <w:bottom w:val="single" w:sz="4" w:space="0" w:color="auto"/>
              <w:right w:val="single" w:sz="4" w:space="0" w:color="auto"/>
            </w:tcBorders>
            <w:shd w:val="clear" w:color="000000" w:fill="F2F2F2"/>
            <w:vAlign w:val="center"/>
          </w:tcPr>
          <w:p w14:paraId="6F29F06B" w14:textId="77777777" w:rsidR="0059728B" w:rsidRPr="00E51014" w:rsidRDefault="0059728B" w:rsidP="0059728B">
            <w:pPr>
              <w:spacing w:after="0" w:line="240" w:lineRule="auto"/>
              <w:rPr>
                <w:rFonts w:ascii="Arial" w:eastAsia="Times New Roman" w:hAnsi="Arial" w:cs="Arial"/>
                <w:sz w:val="16"/>
                <w:szCs w:val="16"/>
                <w:lang w:eastAsia="nl-NL"/>
              </w:rPr>
            </w:pPr>
          </w:p>
        </w:tc>
      </w:tr>
      <w:tr w:rsidR="0059728B" w:rsidRPr="0059728B" w14:paraId="23EC8D85" w14:textId="77777777" w:rsidTr="0055250D">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0D5DD5B6"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Method and Setting of PF Measurement</w:t>
            </w:r>
          </w:p>
        </w:tc>
        <w:tc>
          <w:tcPr>
            <w:tcW w:w="1717" w:type="pct"/>
            <w:tcBorders>
              <w:top w:val="nil"/>
              <w:left w:val="nil"/>
              <w:bottom w:val="single" w:sz="4" w:space="0" w:color="auto"/>
              <w:right w:val="single" w:sz="4" w:space="0" w:color="auto"/>
            </w:tcBorders>
            <w:shd w:val="clear" w:color="000000" w:fill="F2F2F2"/>
            <w:vAlign w:val="center"/>
            <w:hideMark/>
          </w:tcPr>
          <w:p w14:paraId="63DC5D5D"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 method and setting of measurement of PF is the same for all study participants.</w:t>
            </w:r>
          </w:p>
        </w:tc>
        <w:tc>
          <w:tcPr>
            <w:tcW w:w="2133" w:type="pct"/>
            <w:tcBorders>
              <w:top w:val="nil"/>
              <w:left w:val="nil"/>
              <w:bottom w:val="single" w:sz="4" w:space="0" w:color="auto"/>
              <w:right w:val="single" w:sz="4" w:space="0" w:color="auto"/>
            </w:tcBorders>
            <w:shd w:val="clear" w:color="auto" w:fill="auto"/>
            <w:vAlign w:val="center"/>
          </w:tcPr>
          <w:p w14:paraId="17F6A61C" w14:textId="77777777" w:rsidR="0059728B" w:rsidRPr="0059728B" w:rsidRDefault="00F161A7"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This is not explicitly described, however, this is a single center study and therefore we can assume this was similar for all participants</w:t>
            </w:r>
          </w:p>
        </w:tc>
        <w:tc>
          <w:tcPr>
            <w:tcW w:w="244" w:type="pct"/>
            <w:tcBorders>
              <w:top w:val="nil"/>
              <w:left w:val="nil"/>
              <w:bottom w:val="single" w:sz="4" w:space="0" w:color="auto"/>
              <w:right w:val="single" w:sz="4" w:space="0" w:color="auto"/>
            </w:tcBorders>
            <w:shd w:val="clear" w:color="000000" w:fill="CCECFF"/>
            <w:vAlign w:val="center"/>
          </w:tcPr>
          <w:p w14:paraId="6C4F342B" w14:textId="506152DC" w:rsidR="0059728B" w:rsidRPr="00F161A7" w:rsidRDefault="00BD4299"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Yes</w:t>
            </w:r>
          </w:p>
        </w:tc>
        <w:tc>
          <w:tcPr>
            <w:tcW w:w="247" w:type="pct"/>
            <w:tcBorders>
              <w:top w:val="nil"/>
              <w:left w:val="nil"/>
              <w:bottom w:val="single" w:sz="4" w:space="0" w:color="auto"/>
              <w:right w:val="single" w:sz="4" w:space="0" w:color="auto"/>
            </w:tcBorders>
            <w:shd w:val="clear" w:color="000000" w:fill="F2F2F2"/>
            <w:vAlign w:val="center"/>
          </w:tcPr>
          <w:p w14:paraId="35915812" w14:textId="77777777" w:rsidR="0059728B" w:rsidRPr="00F161A7" w:rsidRDefault="0059728B" w:rsidP="0059728B">
            <w:pPr>
              <w:spacing w:after="0" w:line="240" w:lineRule="auto"/>
              <w:rPr>
                <w:rFonts w:ascii="Arial" w:eastAsia="Times New Roman" w:hAnsi="Arial" w:cs="Arial"/>
                <w:sz w:val="16"/>
                <w:szCs w:val="16"/>
                <w:lang w:eastAsia="nl-NL"/>
              </w:rPr>
            </w:pPr>
          </w:p>
        </w:tc>
      </w:tr>
      <w:tr w:rsidR="0059728B" w:rsidRPr="0059728B" w14:paraId="13C35891" w14:textId="77777777" w:rsidTr="0055250D">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44FDFF22"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Proportion of data on PF available for analysis</w:t>
            </w:r>
          </w:p>
        </w:tc>
        <w:tc>
          <w:tcPr>
            <w:tcW w:w="1717" w:type="pct"/>
            <w:tcBorders>
              <w:top w:val="nil"/>
              <w:left w:val="nil"/>
              <w:bottom w:val="single" w:sz="4" w:space="0" w:color="auto"/>
              <w:right w:val="single" w:sz="4" w:space="0" w:color="auto"/>
            </w:tcBorders>
            <w:shd w:val="clear" w:color="000000" w:fill="F2F2F2"/>
            <w:vAlign w:val="center"/>
            <w:hideMark/>
          </w:tcPr>
          <w:p w14:paraId="5F3190B1"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Adequate proportion of the study sample has complete data for PF variable.</w:t>
            </w:r>
          </w:p>
        </w:tc>
        <w:tc>
          <w:tcPr>
            <w:tcW w:w="2133" w:type="pct"/>
            <w:tcBorders>
              <w:top w:val="nil"/>
              <w:left w:val="nil"/>
              <w:bottom w:val="single" w:sz="4" w:space="0" w:color="auto"/>
              <w:right w:val="single" w:sz="4" w:space="0" w:color="auto"/>
            </w:tcBorders>
            <w:shd w:val="clear" w:color="auto" w:fill="auto"/>
            <w:vAlign w:val="center"/>
          </w:tcPr>
          <w:p w14:paraId="0B88D23C" w14:textId="241D6E52" w:rsidR="00F161A7" w:rsidRPr="004F430C" w:rsidRDefault="00E51014" w:rsidP="00F161A7">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See Table 2</w:t>
            </w:r>
            <w:r w:rsidR="004F430C">
              <w:rPr>
                <w:rFonts w:ascii="Arial" w:eastAsia="Times New Roman" w:hAnsi="Arial" w:cs="Arial"/>
                <w:sz w:val="16"/>
                <w:szCs w:val="16"/>
                <w:lang w:eastAsia="nl-NL"/>
              </w:rPr>
              <w:t>. For albumin, data are available for 390 out of 427 participants.</w:t>
            </w:r>
          </w:p>
        </w:tc>
        <w:tc>
          <w:tcPr>
            <w:tcW w:w="244" w:type="pct"/>
            <w:tcBorders>
              <w:top w:val="nil"/>
              <w:left w:val="nil"/>
              <w:bottom w:val="single" w:sz="4" w:space="0" w:color="auto"/>
              <w:right w:val="single" w:sz="4" w:space="0" w:color="auto"/>
            </w:tcBorders>
            <w:shd w:val="clear" w:color="000000" w:fill="CCECFF"/>
            <w:vAlign w:val="center"/>
          </w:tcPr>
          <w:p w14:paraId="1AF60BE9" w14:textId="6D3E08B2" w:rsidR="0059728B" w:rsidRPr="004F430C" w:rsidRDefault="00BD4299"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No</w:t>
            </w:r>
          </w:p>
        </w:tc>
        <w:tc>
          <w:tcPr>
            <w:tcW w:w="247" w:type="pct"/>
            <w:tcBorders>
              <w:top w:val="nil"/>
              <w:left w:val="nil"/>
              <w:bottom w:val="single" w:sz="4" w:space="0" w:color="auto"/>
              <w:right w:val="single" w:sz="4" w:space="0" w:color="auto"/>
            </w:tcBorders>
            <w:shd w:val="clear" w:color="000000" w:fill="F2F2F2"/>
            <w:vAlign w:val="center"/>
          </w:tcPr>
          <w:p w14:paraId="6C33A164" w14:textId="77777777" w:rsidR="0059728B" w:rsidRPr="004F430C" w:rsidRDefault="0059728B" w:rsidP="0059728B">
            <w:pPr>
              <w:spacing w:after="0" w:line="240" w:lineRule="auto"/>
              <w:rPr>
                <w:rFonts w:ascii="Arial" w:eastAsia="Times New Roman" w:hAnsi="Arial" w:cs="Arial"/>
                <w:sz w:val="16"/>
                <w:szCs w:val="16"/>
                <w:lang w:eastAsia="nl-NL"/>
              </w:rPr>
            </w:pPr>
          </w:p>
        </w:tc>
      </w:tr>
      <w:tr w:rsidR="0059728B" w:rsidRPr="0059728B" w14:paraId="1B52CF5E" w14:textId="77777777" w:rsidTr="0055250D">
        <w:trPr>
          <w:trHeight w:val="22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4829610E"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lastRenderedPageBreak/>
              <w:t>Method used for missing data</w:t>
            </w:r>
          </w:p>
        </w:tc>
        <w:tc>
          <w:tcPr>
            <w:tcW w:w="1717" w:type="pct"/>
            <w:tcBorders>
              <w:top w:val="nil"/>
              <w:left w:val="nil"/>
              <w:bottom w:val="single" w:sz="4" w:space="0" w:color="auto"/>
              <w:right w:val="single" w:sz="4" w:space="0" w:color="auto"/>
            </w:tcBorders>
            <w:shd w:val="clear" w:color="000000" w:fill="F2F2F2"/>
            <w:vAlign w:val="center"/>
            <w:hideMark/>
          </w:tcPr>
          <w:p w14:paraId="767D40A2"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Appropriate methods of imputation are used for missing 'PF' data.</w:t>
            </w:r>
          </w:p>
        </w:tc>
        <w:tc>
          <w:tcPr>
            <w:tcW w:w="2133" w:type="pct"/>
            <w:tcBorders>
              <w:top w:val="nil"/>
              <w:left w:val="nil"/>
              <w:bottom w:val="single" w:sz="4" w:space="0" w:color="auto"/>
              <w:right w:val="single" w:sz="4" w:space="0" w:color="auto"/>
            </w:tcBorders>
            <w:shd w:val="clear" w:color="auto" w:fill="auto"/>
            <w:vAlign w:val="center"/>
          </w:tcPr>
          <w:p w14:paraId="3E256BEE" w14:textId="77777777" w:rsidR="0059728B" w:rsidRPr="00F161A7" w:rsidRDefault="00F161A7" w:rsidP="0059728B">
            <w:pPr>
              <w:spacing w:after="0" w:line="240" w:lineRule="auto"/>
              <w:rPr>
                <w:rFonts w:ascii="Arial" w:eastAsia="Times New Roman" w:hAnsi="Arial" w:cs="Arial"/>
                <w:sz w:val="16"/>
                <w:szCs w:val="16"/>
                <w:lang w:eastAsia="nl-NL"/>
              </w:rPr>
            </w:pPr>
            <w:r w:rsidRPr="00F161A7">
              <w:rPr>
                <w:rFonts w:ascii="Arial" w:eastAsia="Times New Roman" w:hAnsi="Arial" w:cs="Arial"/>
                <w:sz w:val="16"/>
                <w:szCs w:val="16"/>
                <w:lang w:eastAsia="nl-NL"/>
              </w:rPr>
              <w:t>It is not described how missing data were handled.</w:t>
            </w:r>
          </w:p>
        </w:tc>
        <w:tc>
          <w:tcPr>
            <w:tcW w:w="244" w:type="pct"/>
            <w:tcBorders>
              <w:top w:val="nil"/>
              <w:left w:val="nil"/>
              <w:bottom w:val="single" w:sz="4" w:space="0" w:color="auto"/>
              <w:right w:val="single" w:sz="4" w:space="0" w:color="auto"/>
            </w:tcBorders>
            <w:shd w:val="clear" w:color="000000" w:fill="CCECFF"/>
            <w:vAlign w:val="center"/>
          </w:tcPr>
          <w:p w14:paraId="3CAA64A6" w14:textId="77777777" w:rsidR="0059728B" w:rsidRPr="0059728B" w:rsidRDefault="00F161A7"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Unsure</w:t>
            </w:r>
          </w:p>
        </w:tc>
        <w:tc>
          <w:tcPr>
            <w:tcW w:w="247" w:type="pct"/>
            <w:tcBorders>
              <w:top w:val="nil"/>
              <w:left w:val="nil"/>
              <w:bottom w:val="single" w:sz="4" w:space="0" w:color="auto"/>
              <w:right w:val="single" w:sz="4" w:space="0" w:color="auto"/>
            </w:tcBorders>
            <w:shd w:val="clear" w:color="000000" w:fill="F2F2F2"/>
            <w:vAlign w:val="center"/>
          </w:tcPr>
          <w:p w14:paraId="6FE41050" w14:textId="77777777" w:rsidR="0059728B" w:rsidRPr="0059728B" w:rsidRDefault="0059728B" w:rsidP="0059728B">
            <w:pPr>
              <w:spacing w:after="0" w:line="240" w:lineRule="auto"/>
              <w:rPr>
                <w:rFonts w:ascii="Arial" w:eastAsia="Times New Roman" w:hAnsi="Arial" w:cs="Arial"/>
                <w:sz w:val="16"/>
                <w:szCs w:val="16"/>
                <w:lang w:val="nl-NL" w:eastAsia="nl-NL"/>
              </w:rPr>
            </w:pPr>
          </w:p>
        </w:tc>
      </w:tr>
      <w:tr w:rsidR="0059728B" w:rsidRPr="0059728B" w14:paraId="1EF60503" w14:textId="77777777" w:rsidTr="0055250D">
        <w:trPr>
          <w:trHeight w:val="240"/>
        </w:trPr>
        <w:tc>
          <w:tcPr>
            <w:tcW w:w="658" w:type="pct"/>
            <w:tcBorders>
              <w:top w:val="nil"/>
              <w:left w:val="single" w:sz="4" w:space="0" w:color="auto"/>
              <w:bottom w:val="single" w:sz="8" w:space="0" w:color="auto"/>
              <w:right w:val="single" w:sz="4" w:space="0" w:color="auto"/>
            </w:tcBorders>
            <w:shd w:val="clear" w:color="000000" w:fill="F2F2F2"/>
            <w:vAlign w:val="center"/>
            <w:hideMark/>
          </w:tcPr>
          <w:p w14:paraId="52E9F7D4"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xml:space="preserve">PF Measurement Summary </w:t>
            </w:r>
          </w:p>
        </w:tc>
        <w:tc>
          <w:tcPr>
            <w:tcW w:w="1717" w:type="pct"/>
            <w:tcBorders>
              <w:top w:val="nil"/>
              <w:left w:val="nil"/>
              <w:bottom w:val="single" w:sz="8" w:space="0" w:color="auto"/>
              <w:right w:val="single" w:sz="4" w:space="0" w:color="auto"/>
            </w:tcBorders>
            <w:shd w:val="clear" w:color="000000" w:fill="F2F2F2"/>
            <w:hideMark/>
          </w:tcPr>
          <w:p w14:paraId="74D56012" w14:textId="77777777" w:rsidR="0059728B" w:rsidRPr="0059728B" w:rsidRDefault="0059728B" w:rsidP="0059728B">
            <w:pPr>
              <w:spacing w:after="0" w:line="240" w:lineRule="auto"/>
              <w:rPr>
                <w:rFonts w:ascii="Arial" w:eastAsia="Times New Roman" w:hAnsi="Arial" w:cs="Arial"/>
                <w:b/>
                <w:bCs/>
                <w:i/>
                <w:iCs/>
                <w:sz w:val="16"/>
                <w:szCs w:val="16"/>
                <w:lang w:eastAsia="nl-NL"/>
              </w:rPr>
            </w:pPr>
            <w:r w:rsidRPr="0059728B">
              <w:rPr>
                <w:rFonts w:ascii="Arial" w:eastAsia="Times New Roman" w:hAnsi="Arial" w:cs="Arial"/>
                <w:b/>
                <w:bCs/>
                <w:i/>
                <w:iCs/>
                <w:sz w:val="16"/>
                <w:szCs w:val="16"/>
                <w:lang w:eastAsia="nl-NL"/>
              </w:rPr>
              <w:t>PF</w:t>
            </w:r>
            <w:r w:rsidRPr="0059728B">
              <w:rPr>
                <w:rFonts w:ascii="Arial" w:eastAsia="Times New Roman" w:hAnsi="Arial" w:cs="Arial"/>
                <w:b/>
                <w:bCs/>
                <w:sz w:val="16"/>
                <w:szCs w:val="16"/>
                <w:lang w:eastAsia="nl-NL"/>
              </w:rPr>
              <w:t xml:space="preserve"> is adequately measured in study participants to sufficiently limit potential bias.</w:t>
            </w:r>
          </w:p>
        </w:tc>
        <w:tc>
          <w:tcPr>
            <w:tcW w:w="2133" w:type="pct"/>
            <w:tcBorders>
              <w:top w:val="nil"/>
              <w:left w:val="nil"/>
              <w:bottom w:val="single" w:sz="8" w:space="0" w:color="auto"/>
              <w:right w:val="single" w:sz="4" w:space="0" w:color="auto"/>
            </w:tcBorders>
            <w:shd w:val="clear" w:color="000000" w:fill="F2F2F2"/>
            <w:vAlign w:val="center"/>
          </w:tcPr>
          <w:p w14:paraId="38D38D7F" w14:textId="77777777" w:rsidR="0059728B" w:rsidRPr="0059728B" w:rsidRDefault="00F161A7"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In case more than 1 test result was available, the worst result was taken. This is not representative for the situation in which the PF will be used.</w:t>
            </w:r>
          </w:p>
        </w:tc>
        <w:tc>
          <w:tcPr>
            <w:tcW w:w="244" w:type="pct"/>
            <w:tcBorders>
              <w:top w:val="nil"/>
              <w:left w:val="nil"/>
              <w:bottom w:val="single" w:sz="8" w:space="0" w:color="auto"/>
              <w:right w:val="single" w:sz="4" w:space="0" w:color="auto"/>
            </w:tcBorders>
            <w:shd w:val="clear" w:color="000000" w:fill="F2F2F2"/>
            <w:vAlign w:val="center"/>
          </w:tcPr>
          <w:p w14:paraId="26E81DD3"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8" w:space="0" w:color="auto"/>
              <w:right w:val="single" w:sz="4" w:space="0" w:color="auto"/>
            </w:tcBorders>
            <w:shd w:val="clear" w:color="000000" w:fill="CCFFCC"/>
            <w:vAlign w:val="center"/>
          </w:tcPr>
          <w:p w14:paraId="31CCF594" w14:textId="77777777" w:rsidR="0059728B" w:rsidRPr="0059728B" w:rsidRDefault="00F161A7"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High</w:t>
            </w:r>
          </w:p>
        </w:tc>
      </w:tr>
      <w:tr w:rsidR="0059728B" w:rsidRPr="0059728B" w14:paraId="017AC7F9" w14:textId="77777777" w:rsidTr="0055250D">
        <w:trPr>
          <w:trHeight w:val="240"/>
        </w:trPr>
        <w:tc>
          <w:tcPr>
            <w:tcW w:w="658" w:type="pct"/>
            <w:tcBorders>
              <w:top w:val="nil"/>
              <w:left w:val="single" w:sz="4" w:space="0" w:color="auto"/>
              <w:bottom w:val="nil"/>
              <w:right w:val="nil"/>
            </w:tcBorders>
            <w:shd w:val="clear" w:color="000000" w:fill="FFFFFF"/>
            <w:vAlign w:val="center"/>
            <w:hideMark/>
          </w:tcPr>
          <w:p w14:paraId="5F2AFA30"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1717" w:type="pct"/>
            <w:tcBorders>
              <w:top w:val="nil"/>
              <w:left w:val="nil"/>
              <w:bottom w:val="nil"/>
              <w:right w:val="nil"/>
            </w:tcBorders>
            <w:shd w:val="clear" w:color="000000" w:fill="FFFFFF"/>
            <w:hideMark/>
          </w:tcPr>
          <w:p w14:paraId="0ECCE2D3" w14:textId="77777777" w:rsidR="0059728B" w:rsidRPr="0059728B" w:rsidRDefault="0059728B" w:rsidP="0059728B">
            <w:pPr>
              <w:spacing w:after="0" w:line="240" w:lineRule="auto"/>
              <w:rPr>
                <w:rFonts w:ascii="Arial" w:eastAsia="Times New Roman" w:hAnsi="Arial" w:cs="Arial"/>
                <w:b/>
                <w:bCs/>
                <w:i/>
                <w:iCs/>
                <w:sz w:val="16"/>
                <w:szCs w:val="16"/>
                <w:lang w:val="nl-NL" w:eastAsia="nl-NL"/>
              </w:rPr>
            </w:pPr>
            <w:r w:rsidRPr="0059728B">
              <w:rPr>
                <w:rFonts w:ascii="Arial" w:eastAsia="Times New Roman" w:hAnsi="Arial" w:cs="Arial"/>
                <w:b/>
                <w:bCs/>
                <w:i/>
                <w:iCs/>
                <w:sz w:val="16"/>
                <w:szCs w:val="16"/>
                <w:lang w:val="nl-NL" w:eastAsia="nl-NL"/>
              </w:rPr>
              <w:t> </w:t>
            </w:r>
          </w:p>
        </w:tc>
        <w:tc>
          <w:tcPr>
            <w:tcW w:w="2133" w:type="pct"/>
            <w:tcBorders>
              <w:top w:val="nil"/>
              <w:left w:val="nil"/>
              <w:bottom w:val="nil"/>
              <w:right w:val="nil"/>
            </w:tcBorders>
            <w:shd w:val="clear" w:color="000000" w:fill="FFFFFF"/>
            <w:vAlign w:val="center"/>
          </w:tcPr>
          <w:p w14:paraId="652674E5" w14:textId="77777777" w:rsidR="0059728B" w:rsidRPr="0059728B" w:rsidRDefault="0059728B" w:rsidP="0059728B">
            <w:pPr>
              <w:spacing w:after="0" w:line="240" w:lineRule="auto"/>
              <w:rPr>
                <w:rFonts w:ascii="Arial" w:eastAsia="Times New Roman" w:hAnsi="Arial" w:cs="Arial"/>
                <w:sz w:val="16"/>
                <w:szCs w:val="16"/>
                <w:lang w:val="nl-NL" w:eastAsia="nl-NL"/>
              </w:rPr>
            </w:pPr>
          </w:p>
        </w:tc>
        <w:tc>
          <w:tcPr>
            <w:tcW w:w="244" w:type="pct"/>
            <w:tcBorders>
              <w:top w:val="nil"/>
              <w:left w:val="nil"/>
              <w:bottom w:val="nil"/>
              <w:right w:val="nil"/>
            </w:tcBorders>
            <w:shd w:val="clear" w:color="000000" w:fill="FFFFFF"/>
            <w:vAlign w:val="center"/>
          </w:tcPr>
          <w:p w14:paraId="0F5F5088" w14:textId="77777777" w:rsidR="0059728B" w:rsidRPr="0059728B" w:rsidRDefault="0059728B" w:rsidP="0059728B">
            <w:pPr>
              <w:spacing w:after="0" w:line="240" w:lineRule="auto"/>
              <w:rPr>
                <w:rFonts w:ascii="Arial" w:eastAsia="Times New Roman" w:hAnsi="Arial" w:cs="Arial"/>
                <w:sz w:val="16"/>
                <w:szCs w:val="16"/>
                <w:lang w:val="nl-NL" w:eastAsia="nl-NL"/>
              </w:rPr>
            </w:pPr>
          </w:p>
        </w:tc>
        <w:tc>
          <w:tcPr>
            <w:tcW w:w="247" w:type="pct"/>
            <w:tcBorders>
              <w:top w:val="nil"/>
              <w:left w:val="nil"/>
              <w:bottom w:val="nil"/>
              <w:right w:val="single" w:sz="4" w:space="0" w:color="auto"/>
            </w:tcBorders>
            <w:shd w:val="clear" w:color="000000" w:fill="FFFFFF"/>
            <w:vAlign w:val="center"/>
          </w:tcPr>
          <w:p w14:paraId="56A134FE" w14:textId="77777777" w:rsidR="0059728B" w:rsidRPr="0059728B" w:rsidRDefault="0059728B" w:rsidP="0059728B">
            <w:pPr>
              <w:spacing w:after="0" w:line="240" w:lineRule="auto"/>
              <w:rPr>
                <w:rFonts w:ascii="Arial" w:eastAsia="Times New Roman" w:hAnsi="Arial" w:cs="Arial"/>
                <w:sz w:val="16"/>
                <w:szCs w:val="16"/>
                <w:lang w:val="nl-NL" w:eastAsia="nl-NL"/>
              </w:rPr>
            </w:pPr>
          </w:p>
        </w:tc>
      </w:tr>
      <w:tr w:rsidR="0059728B" w:rsidRPr="0059728B" w14:paraId="5555DB2D" w14:textId="77777777" w:rsidTr="0055250D">
        <w:trPr>
          <w:trHeight w:val="630"/>
        </w:trPr>
        <w:tc>
          <w:tcPr>
            <w:tcW w:w="658" w:type="pct"/>
            <w:tcBorders>
              <w:top w:val="single" w:sz="8" w:space="0" w:color="auto"/>
              <w:left w:val="single" w:sz="4" w:space="0" w:color="auto"/>
              <w:bottom w:val="single" w:sz="4" w:space="0" w:color="auto"/>
              <w:right w:val="single" w:sz="4" w:space="0" w:color="auto"/>
            </w:tcBorders>
            <w:shd w:val="clear" w:color="000000" w:fill="F2F2F2"/>
            <w:vAlign w:val="center"/>
            <w:hideMark/>
          </w:tcPr>
          <w:p w14:paraId="5E564ACF" w14:textId="77777777" w:rsidR="0059728B" w:rsidRPr="0059728B" w:rsidRDefault="0059728B" w:rsidP="0059728B">
            <w:pPr>
              <w:spacing w:after="0" w:line="240" w:lineRule="auto"/>
              <w:rPr>
                <w:rFonts w:ascii="Arial" w:eastAsia="Times New Roman" w:hAnsi="Arial" w:cs="Arial"/>
                <w:b/>
                <w:bCs/>
                <w:sz w:val="24"/>
                <w:szCs w:val="24"/>
                <w:lang w:val="nl-NL" w:eastAsia="nl-NL"/>
              </w:rPr>
            </w:pPr>
            <w:r w:rsidRPr="0059728B">
              <w:rPr>
                <w:rFonts w:ascii="Arial" w:eastAsia="Times New Roman" w:hAnsi="Arial" w:cs="Arial"/>
                <w:b/>
                <w:bCs/>
                <w:sz w:val="24"/>
                <w:szCs w:val="24"/>
                <w:lang w:val="nl-NL" w:eastAsia="nl-NL"/>
              </w:rPr>
              <w:t>4. Outcome Measurement</w:t>
            </w:r>
          </w:p>
        </w:tc>
        <w:tc>
          <w:tcPr>
            <w:tcW w:w="1717" w:type="pct"/>
            <w:tcBorders>
              <w:top w:val="single" w:sz="8" w:space="0" w:color="auto"/>
              <w:left w:val="nil"/>
              <w:bottom w:val="single" w:sz="4" w:space="0" w:color="auto"/>
              <w:right w:val="single" w:sz="4" w:space="0" w:color="auto"/>
            </w:tcBorders>
            <w:shd w:val="clear" w:color="000000" w:fill="F2F2F2"/>
            <w:hideMark/>
          </w:tcPr>
          <w:p w14:paraId="2F80DF9D" w14:textId="77777777" w:rsidR="0059728B" w:rsidRPr="0059728B" w:rsidRDefault="0059728B" w:rsidP="0059728B">
            <w:pPr>
              <w:spacing w:after="0" w:line="240" w:lineRule="auto"/>
              <w:rPr>
                <w:rFonts w:ascii="Arial" w:eastAsia="Times New Roman" w:hAnsi="Arial" w:cs="Arial"/>
                <w:b/>
                <w:bCs/>
                <w:sz w:val="18"/>
                <w:szCs w:val="18"/>
                <w:lang w:eastAsia="nl-NL"/>
              </w:rPr>
            </w:pPr>
            <w:r w:rsidRPr="0059728B">
              <w:rPr>
                <w:rFonts w:ascii="Arial" w:eastAsia="Times New Roman" w:hAnsi="Arial" w:cs="Arial"/>
                <w:b/>
                <w:bCs/>
                <w:sz w:val="18"/>
                <w:szCs w:val="18"/>
                <w:lang w:eastAsia="nl-NL"/>
              </w:rPr>
              <w:t>Goal: To judge the risk of bias related to the measurement of outcome (differential measurement of outcome related to the baseline level of PF).</w:t>
            </w:r>
          </w:p>
        </w:tc>
        <w:tc>
          <w:tcPr>
            <w:tcW w:w="2133" w:type="pct"/>
            <w:tcBorders>
              <w:top w:val="single" w:sz="8" w:space="0" w:color="auto"/>
              <w:left w:val="nil"/>
              <w:bottom w:val="single" w:sz="4" w:space="0" w:color="auto"/>
              <w:right w:val="single" w:sz="4" w:space="0" w:color="auto"/>
            </w:tcBorders>
            <w:shd w:val="clear" w:color="000000" w:fill="F2F2F2"/>
            <w:vAlign w:val="center"/>
          </w:tcPr>
          <w:p w14:paraId="7E0F4500" w14:textId="77777777" w:rsidR="0059728B" w:rsidRPr="0059728B" w:rsidRDefault="00684EDD"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Outcome: mortality</w:t>
            </w:r>
          </w:p>
        </w:tc>
        <w:tc>
          <w:tcPr>
            <w:tcW w:w="244" w:type="pct"/>
            <w:tcBorders>
              <w:top w:val="single" w:sz="8" w:space="0" w:color="auto"/>
              <w:left w:val="nil"/>
              <w:bottom w:val="single" w:sz="4" w:space="0" w:color="auto"/>
              <w:right w:val="single" w:sz="4" w:space="0" w:color="auto"/>
            </w:tcBorders>
            <w:shd w:val="clear" w:color="000000" w:fill="F2F2F2"/>
            <w:vAlign w:val="center"/>
          </w:tcPr>
          <w:p w14:paraId="2AD70F55"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single" w:sz="8" w:space="0" w:color="auto"/>
              <w:left w:val="nil"/>
              <w:bottom w:val="single" w:sz="4" w:space="0" w:color="auto"/>
              <w:right w:val="single" w:sz="4" w:space="0" w:color="auto"/>
            </w:tcBorders>
            <w:shd w:val="clear" w:color="000000" w:fill="F2F2F2"/>
            <w:vAlign w:val="center"/>
          </w:tcPr>
          <w:p w14:paraId="1773ECF3" w14:textId="77777777" w:rsidR="0059728B" w:rsidRPr="0059728B" w:rsidRDefault="0059728B" w:rsidP="0059728B">
            <w:pPr>
              <w:spacing w:after="0" w:line="240" w:lineRule="auto"/>
              <w:rPr>
                <w:rFonts w:ascii="Arial" w:eastAsia="Times New Roman" w:hAnsi="Arial" w:cs="Arial"/>
                <w:sz w:val="16"/>
                <w:szCs w:val="16"/>
                <w:lang w:eastAsia="nl-NL"/>
              </w:rPr>
            </w:pPr>
          </w:p>
        </w:tc>
      </w:tr>
      <w:tr w:rsidR="0059728B" w:rsidRPr="0059728B" w14:paraId="51F15F07" w14:textId="77777777" w:rsidTr="0055250D">
        <w:trPr>
          <w:trHeight w:val="112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59C63054"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Definition of the Outcome</w:t>
            </w:r>
          </w:p>
        </w:tc>
        <w:tc>
          <w:tcPr>
            <w:tcW w:w="1717" w:type="pct"/>
            <w:tcBorders>
              <w:top w:val="nil"/>
              <w:left w:val="nil"/>
              <w:bottom w:val="single" w:sz="4" w:space="0" w:color="auto"/>
              <w:right w:val="single" w:sz="4" w:space="0" w:color="auto"/>
            </w:tcBorders>
            <w:shd w:val="clear" w:color="000000" w:fill="F2F2F2"/>
            <w:vAlign w:val="center"/>
            <w:hideMark/>
          </w:tcPr>
          <w:p w14:paraId="2338DE55"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A clear definition of outcome is provided, including duration of follow-up and level and extent of the outcome construct.</w:t>
            </w:r>
          </w:p>
        </w:tc>
        <w:tc>
          <w:tcPr>
            <w:tcW w:w="2133" w:type="pct"/>
            <w:tcBorders>
              <w:top w:val="nil"/>
              <w:left w:val="nil"/>
              <w:bottom w:val="single" w:sz="4" w:space="0" w:color="auto"/>
              <w:right w:val="single" w:sz="4" w:space="0" w:color="auto"/>
            </w:tcBorders>
            <w:shd w:val="clear" w:color="auto" w:fill="auto"/>
            <w:vAlign w:val="center"/>
          </w:tcPr>
          <w:p w14:paraId="57B63839" w14:textId="77777777" w:rsidR="0059728B" w:rsidRPr="0059728B" w:rsidRDefault="00684EDD"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In-hospital mortality.</w:t>
            </w:r>
          </w:p>
        </w:tc>
        <w:tc>
          <w:tcPr>
            <w:tcW w:w="244" w:type="pct"/>
            <w:tcBorders>
              <w:top w:val="nil"/>
              <w:left w:val="nil"/>
              <w:bottom w:val="single" w:sz="4" w:space="0" w:color="auto"/>
              <w:right w:val="single" w:sz="4" w:space="0" w:color="auto"/>
            </w:tcBorders>
            <w:shd w:val="clear" w:color="000000" w:fill="CCECFF"/>
            <w:vAlign w:val="center"/>
          </w:tcPr>
          <w:p w14:paraId="0497B847" w14:textId="77777777" w:rsidR="0059728B" w:rsidRPr="0059728B" w:rsidRDefault="00684EDD"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Yes</w:t>
            </w:r>
          </w:p>
        </w:tc>
        <w:tc>
          <w:tcPr>
            <w:tcW w:w="247" w:type="pct"/>
            <w:tcBorders>
              <w:top w:val="nil"/>
              <w:left w:val="nil"/>
              <w:bottom w:val="single" w:sz="4" w:space="0" w:color="auto"/>
              <w:right w:val="single" w:sz="4" w:space="0" w:color="auto"/>
            </w:tcBorders>
            <w:shd w:val="clear" w:color="000000" w:fill="F2F2F2"/>
            <w:vAlign w:val="center"/>
          </w:tcPr>
          <w:p w14:paraId="4B853FE7" w14:textId="77777777" w:rsidR="0059728B" w:rsidRPr="0059728B" w:rsidRDefault="0059728B" w:rsidP="0059728B">
            <w:pPr>
              <w:spacing w:after="0" w:line="240" w:lineRule="auto"/>
              <w:rPr>
                <w:rFonts w:ascii="Arial" w:eastAsia="Times New Roman" w:hAnsi="Arial" w:cs="Arial"/>
                <w:sz w:val="16"/>
                <w:szCs w:val="16"/>
                <w:lang w:val="nl-NL" w:eastAsia="nl-NL"/>
              </w:rPr>
            </w:pPr>
          </w:p>
        </w:tc>
      </w:tr>
      <w:tr w:rsidR="0059728B" w:rsidRPr="0059728B" w14:paraId="6C8B4DFE" w14:textId="77777777" w:rsidTr="0055250D">
        <w:trPr>
          <w:trHeight w:val="90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33D76EC7"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Valid and Reliable Measurement of Outcome</w:t>
            </w:r>
          </w:p>
        </w:tc>
        <w:tc>
          <w:tcPr>
            <w:tcW w:w="1717" w:type="pct"/>
            <w:tcBorders>
              <w:top w:val="nil"/>
              <w:left w:val="nil"/>
              <w:bottom w:val="single" w:sz="4" w:space="0" w:color="auto"/>
              <w:right w:val="single" w:sz="4" w:space="0" w:color="auto"/>
            </w:tcBorders>
            <w:shd w:val="clear" w:color="000000" w:fill="F2F2F2"/>
            <w:hideMark/>
          </w:tcPr>
          <w:p w14:paraId="6AC19CF6"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 method of outcome measurement used is adequately valid and reliable to limit misclassification bias (e.g., may include relevant outside sources of information on measurement properties, also characteristics, such as blind measurement and confirmation of outcome with valid and reliable test).</w:t>
            </w:r>
          </w:p>
        </w:tc>
        <w:tc>
          <w:tcPr>
            <w:tcW w:w="2133" w:type="pct"/>
            <w:tcBorders>
              <w:top w:val="nil"/>
              <w:left w:val="nil"/>
              <w:bottom w:val="single" w:sz="4" w:space="0" w:color="auto"/>
              <w:right w:val="single" w:sz="4" w:space="0" w:color="auto"/>
            </w:tcBorders>
            <w:shd w:val="clear" w:color="auto" w:fill="auto"/>
            <w:vAlign w:val="center"/>
          </w:tcPr>
          <w:p w14:paraId="20AF6CF3" w14:textId="77777777" w:rsidR="0059728B" w:rsidRPr="0059728B" w:rsidRDefault="00684EDD"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Not clearly stated, but it is a very objective outcome.</w:t>
            </w:r>
          </w:p>
        </w:tc>
        <w:tc>
          <w:tcPr>
            <w:tcW w:w="244" w:type="pct"/>
            <w:tcBorders>
              <w:top w:val="nil"/>
              <w:left w:val="nil"/>
              <w:bottom w:val="single" w:sz="4" w:space="0" w:color="auto"/>
              <w:right w:val="single" w:sz="4" w:space="0" w:color="auto"/>
            </w:tcBorders>
            <w:shd w:val="clear" w:color="000000" w:fill="CCECFF"/>
            <w:vAlign w:val="center"/>
          </w:tcPr>
          <w:p w14:paraId="04F3691E" w14:textId="7AB4A021" w:rsidR="0059728B" w:rsidRPr="0059728B" w:rsidRDefault="00BD4299"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Yes</w:t>
            </w:r>
          </w:p>
        </w:tc>
        <w:tc>
          <w:tcPr>
            <w:tcW w:w="247" w:type="pct"/>
            <w:tcBorders>
              <w:top w:val="nil"/>
              <w:left w:val="nil"/>
              <w:bottom w:val="single" w:sz="4" w:space="0" w:color="auto"/>
              <w:right w:val="single" w:sz="4" w:space="0" w:color="auto"/>
            </w:tcBorders>
            <w:shd w:val="clear" w:color="000000" w:fill="F2F2F2"/>
            <w:vAlign w:val="center"/>
          </w:tcPr>
          <w:p w14:paraId="09145847" w14:textId="77777777" w:rsidR="0059728B" w:rsidRPr="0059728B" w:rsidRDefault="0059728B" w:rsidP="0059728B">
            <w:pPr>
              <w:spacing w:after="0" w:line="240" w:lineRule="auto"/>
              <w:rPr>
                <w:rFonts w:ascii="Arial" w:eastAsia="Times New Roman" w:hAnsi="Arial" w:cs="Arial"/>
                <w:sz w:val="16"/>
                <w:szCs w:val="16"/>
                <w:lang w:val="nl-NL" w:eastAsia="nl-NL"/>
              </w:rPr>
            </w:pPr>
          </w:p>
        </w:tc>
      </w:tr>
      <w:tr w:rsidR="0059728B" w:rsidRPr="0059728B" w14:paraId="7AEEEAB9" w14:textId="77777777" w:rsidTr="0055250D">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373BFDF0"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Method and Setting of Outcome Measurement</w:t>
            </w:r>
          </w:p>
        </w:tc>
        <w:tc>
          <w:tcPr>
            <w:tcW w:w="1717" w:type="pct"/>
            <w:tcBorders>
              <w:top w:val="nil"/>
              <w:left w:val="nil"/>
              <w:bottom w:val="single" w:sz="4" w:space="0" w:color="auto"/>
              <w:right w:val="single" w:sz="4" w:space="0" w:color="auto"/>
            </w:tcBorders>
            <w:shd w:val="clear" w:color="000000" w:fill="F2F2F2"/>
            <w:vAlign w:val="center"/>
            <w:hideMark/>
          </w:tcPr>
          <w:p w14:paraId="1389B2FC"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 method and setting of outcome measurement is the same for all study participants.</w:t>
            </w:r>
          </w:p>
        </w:tc>
        <w:tc>
          <w:tcPr>
            <w:tcW w:w="2133" w:type="pct"/>
            <w:tcBorders>
              <w:top w:val="nil"/>
              <w:left w:val="nil"/>
              <w:bottom w:val="single" w:sz="4" w:space="0" w:color="auto"/>
              <w:right w:val="single" w:sz="4" w:space="0" w:color="auto"/>
            </w:tcBorders>
            <w:shd w:val="clear" w:color="auto" w:fill="auto"/>
            <w:vAlign w:val="center"/>
          </w:tcPr>
          <w:p w14:paraId="24A43C60" w14:textId="77777777" w:rsidR="0059728B" w:rsidRPr="0059728B" w:rsidRDefault="00684EDD"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Not explicitly stated, but we can assume this is stated in patient records.</w:t>
            </w:r>
          </w:p>
        </w:tc>
        <w:tc>
          <w:tcPr>
            <w:tcW w:w="244" w:type="pct"/>
            <w:tcBorders>
              <w:top w:val="nil"/>
              <w:left w:val="nil"/>
              <w:bottom w:val="single" w:sz="4" w:space="0" w:color="auto"/>
              <w:right w:val="single" w:sz="4" w:space="0" w:color="auto"/>
            </w:tcBorders>
            <w:shd w:val="clear" w:color="000000" w:fill="CCECFF"/>
            <w:vAlign w:val="center"/>
          </w:tcPr>
          <w:p w14:paraId="4BACE5A6" w14:textId="77777777" w:rsidR="0059728B" w:rsidRPr="00684EDD" w:rsidRDefault="00684EDD"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Partial</w:t>
            </w:r>
          </w:p>
        </w:tc>
        <w:tc>
          <w:tcPr>
            <w:tcW w:w="247" w:type="pct"/>
            <w:tcBorders>
              <w:top w:val="nil"/>
              <w:left w:val="nil"/>
              <w:bottom w:val="single" w:sz="4" w:space="0" w:color="auto"/>
              <w:right w:val="single" w:sz="4" w:space="0" w:color="auto"/>
            </w:tcBorders>
            <w:shd w:val="clear" w:color="000000" w:fill="F2F2F2"/>
            <w:vAlign w:val="center"/>
          </w:tcPr>
          <w:p w14:paraId="42F2E2AD" w14:textId="77777777" w:rsidR="0059728B" w:rsidRPr="00684EDD" w:rsidRDefault="0059728B" w:rsidP="0059728B">
            <w:pPr>
              <w:spacing w:after="0" w:line="240" w:lineRule="auto"/>
              <w:rPr>
                <w:rFonts w:ascii="Arial" w:eastAsia="Times New Roman" w:hAnsi="Arial" w:cs="Arial"/>
                <w:sz w:val="16"/>
                <w:szCs w:val="16"/>
                <w:lang w:eastAsia="nl-NL"/>
              </w:rPr>
            </w:pPr>
          </w:p>
        </w:tc>
      </w:tr>
      <w:tr w:rsidR="0059728B" w:rsidRPr="0059728B" w14:paraId="2C028E22" w14:textId="77777777" w:rsidTr="0055250D">
        <w:trPr>
          <w:trHeight w:val="465"/>
        </w:trPr>
        <w:tc>
          <w:tcPr>
            <w:tcW w:w="658" w:type="pct"/>
            <w:tcBorders>
              <w:top w:val="nil"/>
              <w:left w:val="single" w:sz="4" w:space="0" w:color="auto"/>
              <w:bottom w:val="single" w:sz="8" w:space="0" w:color="auto"/>
              <w:right w:val="single" w:sz="4" w:space="0" w:color="auto"/>
            </w:tcBorders>
            <w:shd w:val="clear" w:color="000000" w:fill="F2F2F2"/>
            <w:vAlign w:val="center"/>
            <w:hideMark/>
          </w:tcPr>
          <w:p w14:paraId="3AAFC048"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Outcome Measurement Summary</w:t>
            </w:r>
          </w:p>
        </w:tc>
        <w:tc>
          <w:tcPr>
            <w:tcW w:w="1717" w:type="pct"/>
            <w:tcBorders>
              <w:top w:val="nil"/>
              <w:left w:val="nil"/>
              <w:bottom w:val="single" w:sz="8" w:space="0" w:color="auto"/>
              <w:right w:val="single" w:sz="4" w:space="0" w:color="auto"/>
            </w:tcBorders>
            <w:shd w:val="clear" w:color="000000" w:fill="F2F2F2"/>
            <w:vAlign w:val="center"/>
            <w:hideMark/>
          </w:tcPr>
          <w:p w14:paraId="0370546A" w14:textId="77777777" w:rsidR="0059728B" w:rsidRPr="0059728B" w:rsidRDefault="0059728B" w:rsidP="0059728B">
            <w:pPr>
              <w:spacing w:after="0" w:line="240" w:lineRule="auto"/>
              <w:rPr>
                <w:rFonts w:ascii="Arial" w:eastAsia="Times New Roman" w:hAnsi="Arial" w:cs="Arial"/>
                <w:b/>
                <w:bCs/>
                <w:i/>
                <w:iCs/>
                <w:sz w:val="16"/>
                <w:szCs w:val="16"/>
                <w:lang w:eastAsia="nl-NL"/>
              </w:rPr>
            </w:pPr>
            <w:r w:rsidRPr="0059728B">
              <w:rPr>
                <w:rFonts w:ascii="Arial" w:eastAsia="Times New Roman" w:hAnsi="Arial" w:cs="Arial"/>
                <w:b/>
                <w:bCs/>
                <w:i/>
                <w:iCs/>
                <w:sz w:val="16"/>
                <w:szCs w:val="16"/>
                <w:lang w:eastAsia="nl-NL"/>
              </w:rPr>
              <w:t>Outcome of interest</w:t>
            </w:r>
            <w:r w:rsidRPr="0059728B">
              <w:rPr>
                <w:rFonts w:ascii="Arial" w:eastAsia="Times New Roman" w:hAnsi="Arial" w:cs="Arial"/>
                <w:b/>
                <w:bCs/>
                <w:sz w:val="16"/>
                <w:szCs w:val="16"/>
                <w:lang w:eastAsia="nl-NL"/>
              </w:rPr>
              <w:t xml:space="preserve"> is adequately measured in study participants to sufficiently limit potential bias.</w:t>
            </w:r>
          </w:p>
        </w:tc>
        <w:tc>
          <w:tcPr>
            <w:tcW w:w="2133" w:type="pct"/>
            <w:tcBorders>
              <w:top w:val="nil"/>
              <w:left w:val="nil"/>
              <w:bottom w:val="single" w:sz="8" w:space="0" w:color="auto"/>
              <w:right w:val="single" w:sz="4" w:space="0" w:color="auto"/>
            </w:tcBorders>
            <w:shd w:val="clear" w:color="000000" w:fill="F2F2F2"/>
            <w:vAlign w:val="center"/>
          </w:tcPr>
          <w:p w14:paraId="07631A36" w14:textId="77777777" w:rsidR="0059728B" w:rsidRPr="0059728B" w:rsidRDefault="00684EDD" w:rsidP="00684EDD">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Information about outcome assessment is very limited, however, this is a very objective outcome that will very likely be appropriately recorded in patient records, so therefore, low risk of bias.</w:t>
            </w:r>
          </w:p>
        </w:tc>
        <w:tc>
          <w:tcPr>
            <w:tcW w:w="244" w:type="pct"/>
            <w:tcBorders>
              <w:top w:val="nil"/>
              <w:left w:val="nil"/>
              <w:bottom w:val="single" w:sz="8" w:space="0" w:color="auto"/>
              <w:right w:val="single" w:sz="4" w:space="0" w:color="auto"/>
            </w:tcBorders>
            <w:shd w:val="clear" w:color="000000" w:fill="F2F2F2"/>
            <w:vAlign w:val="center"/>
          </w:tcPr>
          <w:p w14:paraId="7FF149D4"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8" w:space="0" w:color="auto"/>
              <w:right w:val="single" w:sz="4" w:space="0" w:color="auto"/>
            </w:tcBorders>
            <w:shd w:val="clear" w:color="000000" w:fill="CCFFCC"/>
            <w:vAlign w:val="center"/>
          </w:tcPr>
          <w:p w14:paraId="66AA3D67" w14:textId="77777777" w:rsidR="0059728B" w:rsidRPr="0059728B" w:rsidRDefault="00684EDD"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Low</w:t>
            </w:r>
          </w:p>
        </w:tc>
      </w:tr>
      <w:tr w:rsidR="0059728B" w:rsidRPr="0059728B" w14:paraId="34E9C43E" w14:textId="77777777" w:rsidTr="0055250D">
        <w:trPr>
          <w:trHeight w:val="240"/>
        </w:trPr>
        <w:tc>
          <w:tcPr>
            <w:tcW w:w="658" w:type="pct"/>
            <w:tcBorders>
              <w:top w:val="nil"/>
              <w:left w:val="single" w:sz="4" w:space="0" w:color="auto"/>
              <w:bottom w:val="nil"/>
              <w:right w:val="nil"/>
            </w:tcBorders>
            <w:shd w:val="clear" w:color="000000" w:fill="FFFFFF"/>
            <w:vAlign w:val="center"/>
            <w:hideMark/>
          </w:tcPr>
          <w:p w14:paraId="79136F89"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1717" w:type="pct"/>
            <w:tcBorders>
              <w:top w:val="nil"/>
              <w:left w:val="nil"/>
              <w:bottom w:val="nil"/>
              <w:right w:val="nil"/>
            </w:tcBorders>
            <w:shd w:val="clear" w:color="000000" w:fill="FFFFFF"/>
            <w:vAlign w:val="center"/>
            <w:hideMark/>
          </w:tcPr>
          <w:p w14:paraId="79AADC05" w14:textId="77777777" w:rsidR="0059728B" w:rsidRPr="0059728B" w:rsidRDefault="0059728B" w:rsidP="0059728B">
            <w:pPr>
              <w:spacing w:after="0" w:line="240" w:lineRule="auto"/>
              <w:rPr>
                <w:rFonts w:ascii="Arial" w:eastAsia="Times New Roman" w:hAnsi="Arial" w:cs="Arial"/>
                <w:b/>
                <w:bCs/>
                <w:i/>
                <w:iCs/>
                <w:sz w:val="16"/>
                <w:szCs w:val="16"/>
                <w:lang w:val="nl-NL" w:eastAsia="nl-NL"/>
              </w:rPr>
            </w:pPr>
            <w:r w:rsidRPr="0059728B">
              <w:rPr>
                <w:rFonts w:ascii="Arial" w:eastAsia="Times New Roman" w:hAnsi="Arial" w:cs="Arial"/>
                <w:b/>
                <w:bCs/>
                <w:i/>
                <w:iCs/>
                <w:sz w:val="16"/>
                <w:szCs w:val="16"/>
                <w:lang w:val="nl-NL" w:eastAsia="nl-NL"/>
              </w:rPr>
              <w:t> </w:t>
            </w:r>
          </w:p>
        </w:tc>
        <w:tc>
          <w:tcPr>
            <w:tcW w:w="2133" w:type="pct"/>
            <w:tcBorders>
              <w:top w:val="nil"/>
              <w:left w:val="nil"/>
              <w:bottom w:val="nil"/>
              <w:right w:val="nil"/>
            </w:tcBorders>
            <w:shd w:val="clear" w:color="000000" w:fill="FFFFFF"/>
            <w:vAlign w:val="center"/>
          </w:tcPr>
          <w:p w14:paraId="2AC79265" w14:textId="77777777" w:rsidR="0059728B" w:rsidRPr="0059728B" w:rsidRDefault="0059728B" w:rsidP="0059728B">
            <w:pPr>
              <w:spacing w:after="0" w:line="240" w:lineRule="auto"/>
              <w:rPr>
                <w:rFonts w:ascii="Arial" w:eastAsia="Times New Roman" w:hAnsi="Arial" w:cs="Arial"/>
                <w:sz w:val="16"/>
                <w:szCs w:val="16"/>
                <w:lang w:val="nl-NL" w:eastAsia="nl-NL"/>
              </w:rPr>
            </w:pPr>
          </w:p>
        </w:tc>
        <w:tc>
          <w:tcPr>
            <w:tcW w:w="244" w:type="pct"/>
            <w:tcBorders>
              <w:top w:val="nil"/>
              <w:left w:val="nil"/>
              <w:bottom w:val="nil"/>
              <w:right w:val="nil"/>
            </w:tcBorders>
            <w:shd w:val="clear" w:color="000000" w:fill="FFFFFF"/>
            <w:vAlign w:val="center"/>
          </w:tcPr>
          <w:p w14:paraId="4547F9CB" w14:textId="77777777" w:rsidR="0059728B" w:rsidRPr="0059728B" w:rsidRDefault="0059728B" w:rsidP="0059728B">
            <w:pPr>
              <w:spacing w:after="0" w:line="240" w:lineRule="auto"/>
              <w:rPr>
                <w:rFonts w:ascii="Arial" w:eastAsia="Times New Roman" w:hAnsi="Arial" w:cs="Arial"/>
                <w:sz w:val="16"/>
                <w:szCs w:val="16"/>
                <w:lang w:val="nl-NL" w:eastAsia="nl-NL"/>
              </w:rPr>
            </w:pPr>
          </w:p>
        </w:tc>
        <w:tc>
          <w:tcPr>
            <w:tcW w:w="247" w:type="pct"/>
            <w:tcBorders>
              <w:top w:val="nil"/>
              <w:left w:val="nil"/>
              <w:bottom w:val="nil"/>
              <w:right w:val="single" w:sz="4" w:space="0" w:color="auto"/>
            </w:tcBorders>
            <w:shd w:val="clear" w:color="000000" w:fill="FFFFFF"/>
            <w:vAlign w:val="center"/>
          </w:tcPr>
          <w:p w14:paraId="7546B710" w14:textId="77777777" w:rsidR="0059728B" w:rsidRPr="0059728B" w:rsidRDefault="0059728B" w:rsidP="0059728B">
            <w:pPr>
              <w:spacing w:after="0" w:line="240" w:lineRule="auto"/>
              <w:rPr>
                <w:rFonts w:ascii="Arial" w:eastAsia="Times New Roman" w:hAnsi="Arial" w:cs="Arial"/>
                <w:sz w:val="16"/>
                <w:szCs w:val="16"/>
                <w:lang w:val="nl-NL" w:eastAsia="nl-NL"/>
              </w:rPr>
            </w:pPr>
          </w:p>
        </w:tc>
      </w:tr>
      <w:tr w:rsidR="0059728B" w:rsidRPr="0059728B" w14:paraId="1DD7493C" w14:textId="77777777" w:rsidTr="0055250D">
        <w:trPr>
          <w:trHeight w:val="630"/>
        </w:trPr>
        <w:tc>
          <w:tcPr>
            <w:tcW w:w="658" w:type="pct"/>
            <w:tcBorders>
              <w:top w:val="single" w:sz="8" w:space="0" w:color="auto"/>
              <w:left w:val="single" w:sz="4" w:space="0" w:color="auto"/>
              <w:bottom w:val="single" w:sz="4" w:space="0" w:color="auto"/>
              <w:right w:val="single" w:sz="4" w:space="0" w:color="auto"/>
            </w:tcBorders>
            <w:shd w:val="clear" w:color="000000" w:fill="F2F2F2"/>
            <w:vAlign w:val="center"/>
            <w:hideMark/>
          </w:tcPr>
          <w:p w14:paraId="071A59DD" w14:textId="77777777" w:rsidR="0059728B" w:rsidRPr="0059728B" w:rsidRDefault="0059728B" w:rsidP="0059728B">
            <w:pPr>
              <w:spacing w:after="0" w:line="240" w:lineRule="auto"/>
              <w:rPr>
                <w:rFonts w:ascii="Arial" w:eastAsia="Times New Roman" w:hAnsi="Arial" w:cs="Arial"/>
                <w:b/>
                <w:bCs/>
                <w:sz w:val="24"/>
                <w:szCs w:val="24"/>
                <w:lang w:val="nl-NL" w:eastAsia="nl-NL"/>
              </w:rPr>
            </w:pPr>
            <w:r w:rsidRPr="0059728B">
              <w:rPr>
                <w:rFonts w:ascii="Arial" w:eastAsia="Times New Roman" w:hAnsi="Arial" w:cs="Arial"/>
                <w:b/>
                <w:bCs/>
                <w:sz w:val="24"/>
                <w:szCs w:val="24"/>
                <w:lang w:val="nl-NL" w:eastAsia="nl-NL"/>
              </w:rPr>
              <w:t>5. Covariate adjustment</w:t>
            </w:r>
          </w:p>
        </w:tc>
        <w:tc>
          <w:tcPr>
            <w:tcW w:w="1717" w:type="pct"/>
            <w:tcBorders>
              <w:top w:val="single" w:sz="8" w:space="0" w:color="auto"/>
              <w:left w:val="nil"/>
              <w:bottom w:val="single" w:sz="4" w:space="0" w:color="auto"/>
              <w:right w:val="single" w:sz="4" w:space="0" w:color="auto"/>
            </w:tcBorders>
            <w:shd w:val="clear" w:color="000000" w:fill="F2F2F2"/>
            <w:vAlign w:val="center"/>
            <w:hideMark/>
          </w:tcPr>
          <w:p w14:paraId="18F636E0" w14:textId="77777777" w:rsidR="0059728B" w:rsidRPr="0059728B" w:rsidRDefault="0059728B" w:rsidP="0059728B">
            <w:pPr>
              <w:spacing w:after="0" w:line="240" w:lineRule="auto"/>
              <w:rPr>
                <w:rFonts w:ascii="Arial" w:eastAsia="Times New Roman" w:hAnsi="Arial" w:cs="Arial"/>
                <w:b/>
                <w:bCs/>
                <w:sz w:val="18"/>
                <w:szCs w:val="18"/>
                <w:lang w:eastAsia="nl-NL"/>
              </w:rPr>
            </w:pPr>
            <w:r w:rsidRPr="0059728B">
              <w:rPr>
                <w:rFonts w:ascii="Arial" w:eastAsia="Times New Roman" w:hAnsi="Arial" w:cs="Arial"/>
                <w:b/>
                <w:bCs/>
                <w:sz w:val="18"/>
                <w:szCs w:val="18"/>
                <w:lang w:eastAsia="nl-NL"/>
              </w:rPr>
              <w:t>Goal: To judge the risk of bias due to inappropriate covariate adjustment (i.e. the effect of PF is distorted by another factor that is related to PF and outcome).</w:t>
            </w:r>
          </w:p>
        </w:tc>
        <w:tc>
          <w:tcPr>
            <w:tcW w:w="2133" w:type="pct"/>
            <w:tcBorders>
              <w:top w:val="single" w:sz="8" w:space="0" w:color="auto"/>
              <w:left w:val="nil"/>
              <w:bottom w:val="single" w:sz="4" w:space="0" w:color="auto"/>
              <w:right w:val="single" w:sz="4" w:space="0" w:color="auto"/>
            </w:tcBorders>
            <w:shd w:val="clear" w:color="000000" w:fill="F2F2F2"/>
            <w:vAlign w:val="center"/>
          </w:tcPr>
          <w:p w14:paraId="38A3DCB5"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single" w:sz="8" w:space="0" w:color="auto"/>
              <w:left w:val="nil"/>
              <w:bottom w:val="single" w:sz="4" w:space="0" w:color="auto"/>
              <w:right w:val="single" w:sz="4" w:space="0" w:color="auto"/>
            </w:tcBorders>
            <w:shd w:val="clear" w:color="000000" w:fill="F2F2F2"/>
            <w:vAlign w:val="center"/>
          </w:tcPr>
          <w:p w14:paraId="0156E17A"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single" w:sz="8" w:space="0" w:color="auto"/>
              <w:left w:val="nil"/>
              <w:bottom w:val="single" w:sz="4" w:space="0" w:color="auto"/>
              <w:right w:val="single" w:sz="4" w:space="0" w:color="auto"/>
            </w:tcBorders>
            <w:shd w:val="clear" w:color="000000" w:fill="F2F2F2"/>
            <w:vAlign w:val="center"/>
          </w:tcPr>
          <w:p w14:paraId="7D14B100" w14:textId="77777777" w:rsidR="0059728B" w:rsidRPr="0059728B" w:rsidRDefault="0059728B" w:rsidP="0059728B">
            <w:pPr>
              <w:spacing w:after="0" w:line="240" w:lineRule="auto"/>
              <w:rPr>
                <w:rFonts w:ascii="Arial" w:eastAsia="Times New Roman" w:hAnsi="Arial" w:cs="Arial"/>
                <w:sz w:val="16"/>
                <w:szCs w:val="16"/>
                <w:lang w:eastAsia="nl-NL"/>
              </w:rPr>
            </w:pPr>
          </w:p>
        </w:tc>
      </w:tr>
      <w:tr w:rsidR="0059728B" w:rsidRPr="0059728B" w14:paraId="2642C207" w14:textId="77777777" w:rsidTr="0055250D">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672147F4"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Important covariates Measured</w:t>
            </w:r>
          </w:p>
        </w:tc>
        <w:tc>
          <w:tcPr>
            <w:tcW w:w="1717" w:type="pct"/>
            <w:tcBorders>
              <w:top w:val="nil"/>
              <w:left w:val="nil"/>
              <w:bottom w:val="single" w:sz="4" w:space="0" w:color="auto"/>
              <w:right w:val="single" w:sz="4" w:space="0" w:color="auto"/>
            </w:tcBorders>
            <w:shd w:val="clear" w:color="000000" w:fill="F2F2F2"/>
            <w:vAlign w:val="center"/>
            <w:hideMark/>
          </w:tcPr>
          <w:p w14:paraId="02D24E96"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All important covariates, including treatments (</w:t>
            </w:r>
            <w:r w:rsidRPr="0059728B">
              <w:rPr>
                <w:rFonts w:ascii="Arial" w:eastAsia="Times New Roman" w:hAnsi="Arial" w:cs="Arial"/>
                <w:color w:val="FF0000"/>
                <w:sz w:val="16"/>
                <w:szCs w:val="16"/>
                <w:lang w:eastAsia="nl-NL"/>
              </w:rPr>
              <w:t>key variables in conceptual model: LIST</w:t>
            </w:r>
            <w:r w:rsidRPr="0059728B">
              <w:rPr>
                <w:rFonts w:ascii="Arial" w:eastAsia="Times New Roman" w:hAnsi="Arial" w:cs="Arial"/>
                <w:sz w:val="16"/>
                <w:szCs w:val="16"/>
                <w:lang w:eastAsia="nl-NL"/>
              </w:rPr>
              <w:t>), are measured.</w:t>
            </w:r>
          </w:p>
        </w:tc>
        <w:tc>
          <w:tcPr>
            <w:tcW w:w="2133" w:type="pct"/>
            <w:tcBorders>
              <w:top w:val="nil"/>
              <w:left w:val="nil"/>
              <w:bottom w:val="single" w:sz="4" w:space="0" w:color="auto"/>
              <w:right w:val="single" w:sz="4" w:space="0" w:color="auto"/>
            </w:tcBorders>
            <w:shd w:val="clear" w:color="auto" w:fill="auto"/>
            <w:vAlign w:val="center"/>
          </w:tcPr>
          <w:p w14:paraId="591D7608" w14:textId="77777777" w:rsidR="0059728B" w:rsidRPr="0059728B" w:rsidRDefault="00684EDD"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Covariates considered are age, CRP, LDH, d-dimer, albumin, ferritin, troponin-T. Other important covariates, such as gender, smoking and comorbidities were not included.</w:t>
            </w:r>
          </w:p>
        </w:tc>
        <w:tc>
          <w:tcPr>
            <w:tcW w:w="244" w:type="pct"/>
            <w:tcBorders>
              <w:top w:val="nil"/>
              <w:left w:val="nil"/>
              <w:bottom w:val="single" w:sz="4" w:space="0" w:color="auto"/>
              <w:right w:val="single" w:sz="4" w:space="0" w:color="auto"/>
            </w:tcBorders>
            <w:shd w:val="clear" w:color="000000" w:fill="CCECFF"/>
            <w:vAlign w:val="center"/>
          </w:tcPr>
          <w:p w14:paraId="5A45EAD2" w14:textId="77777777" w:rsidR="0059728B" w:rsidRPr="00684EDD" w:rsidRDefault="00684EDD"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No</w:t>
            </w:r>
          </w:p>
        </w:tc>
        <w:tc>
          <w:tcPr>
            <w:tcW w:w="247" w:type="pct"/>
            <w:tcBorders>
              <w:top w:val="nil"/>
              <w:left w:val="nil"/>
              <w:bottom w:val="single" w:sz="4" w:space="0" w:color="auto"/>
              <w:right w:val="single" w:sz="4" w:space="0" w:color="auto"/>
            </w:tcBorders>
            <w:shd w:val="clear" w:color="000000" w:fill="F2F2F2"/>
            <w:vAlign w:val="center"/>
          </w:tcPr>
          <w:p w14:paraId="474E69EF" w14:textId="77777777" w:rsidR="0059728B" w:rsidRPr="00684EDD" w:rsidRDefault="0059728B" w:rsidP="0059728B">
            <w:pPr>
              <w:spacing w:after="0" w:line="240" w:lineRule="auto"/>
              <w:rPr>
                <w:rFonts w:ascii="Arial" w:eastAsia="Times New Roman" w:hAnsi="Arial" w:cs="Arial"/>
                <w:sz w:val="16"/>
                <w:szCs w:val="16"/>
                <w:lang w:eastAsia="nl-NL"/>
              </w:rPr>
            </w:pPr>
          </w:p>
        </w:tc>
      </w:tr>
      <w:tr w:rsidR="0059728B" w:rsidRPr="0059728B" w14:paraId="0BA4D3BD" w14:textId="77777777" w:rsidTr="0055250D">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6A1A55F7"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Definition of the covariate</w:t>
            </w:r>
          </w:p>
        </w:tc>
        <w:tc>
          <w:tcPr>
            <w:tcW w:w="1717" w:type="pct"/>
            <w:tcBorders>
              <w:top w:val="nil"/>
              <w:left w:val="nil"/>
              <w:bottom w:val="single" w:sz="4" w:space="0" w:color="auto"/>
              <w:right w:val="single" w:sz="4" w:space="0" w:color="auto"/>
            </w:tcBorders>
            <w:shd w:val="clear" w:color="000000" w:fill="F2F2F2"/>
            <w:vAlign w:val="center"/>
            <w:hideMark/>
          </w:tcPr>
          <w:p w14:paraId="0F60D341"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Clear definitions of the important covariates measured are provided (e.g., including dose, level, and duration of exposures).</w:t>
            </w:r>
          </w:p>
        </w:tc>
        <w:tc>
          <w:tcPr>
            <w:tcW w:w="2133" w:type="pct"/>
            <w:tcBorders>
              <w:top w:val="nil"/>
              <w:left w:val="nil"/>
              <w:bottom w:val="single" w:sz="4" w:space="0" w:color="auto"/>
              <w:right w:val="single" w:sz="4" w:space="0" w:color="auto"/>
            </w:tcBorders>
            <w:shd w:val="clear" w:color="auto" w:fill="auto"/>
            <w:vAlign w:val="center"/>
          </w:tcPr>
          <w:p w14:paraId="10951505" w14:textId="4E8F5904" w:rsidR="0059728B" w:rsidRPr="0059728B" w:rsidRDefault="00547534"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Measurement methods for blood biomarkers were reported.</w:t>
            </w:r>
            <w:r w:rsidR="00177E22" w:rsidRPr="009D5350">
              <w:rPr>
                <w:rFonts w:ascii="Arial" w:eastAsia="Times New Roman" w:hAnsi="Arial" w:cs="Arial"/>
                <w:sz w:val="16"/>
                <w:szCs w:val="16"/>
                <w:lang w:eastAsia="nl-NL"/>
              </w:rPr>
              <w:t xml:space="preserve"> </w:t>
            </w:r>
            <w:r w:rsidR="00177E22" w:rsidRPr="009D5350">
              <w:rPr>
                <w:rFonts w:ascii="Arial" w:eastAsia="Times New Roman" w:hAnsi="Arial" w:cs="Arial"/>
                <w:sz w:val="16"/>
                <w:szCs w:val="16"/>
                <w:lang w:eastAsia="nl-NL"/>
              </w:rPr>
              <w:t>They also give cut-off levels in the methods section for the biomarkers.</w:t>
            </w:r>
          </w:p>
        </w:tc>
        <w:tc>
          <w:tcPr>
            <w:tcW w:w="244" w:type="pct"/>
            <w:tcBorders>
              <w:top w:val="nil"/>
              <w:left w:val="nil"/>
              <w:bottom w:val="single" w:sz="4" w:space="0" w:color="auto"/>
              <w:right w:val="single" w:sz="4" w:space="0" w:color="auto"/>
            </w:tcBorders>
            <w:shd w:val="clear" w:color="000000" w:fill="CCECFF"/>
            <w:vAlign w:val="center"/>
          </w:tcPr>
          <w:p w14:paraId="42542154" w14:textId="77777777" w:rsidR="0059728B" w:rsidRPr="0059728B" w:rsidRDefault="00684EDD"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Yes</w:t>
            </w:r>
          </w:p>
        </w:tc>
        <w:tc>
          <w:tcPr>
            <w:tcW w:w="247" w:type="pct"/>
            <w:tcBorders>
              <w:top w:val="nil"/>
              <w:left w:val="nil"/>
              <w:bottom w:val="single" w:sz="4" w:space="0" w:color="auto"/>
              <w:right w:val="single" w:sz="4" w:space="0" w:color="auto"/>
            </w:tcBorders>
            <w:shd w:val="clear" w:color="000000" w:fill="F2F2F2"/>
            <w:vAlign w:val="center"/>
          </w:tcPr>
          <w:p w14:paraId="308F7C6B" w14:textId="77777777" w:rsidR="0059728B" w:rsidRPr="0059728B" w:rsidRDefault="0059728B" w:rsidP="0059728B">
            <w:pPr>
              <w:spacing w:after="0" w:line="240" w:lineRule="auto"/>
              <w:rPr>
                <w:rFonts w:ascii="Arial" w:eastAsia="Times New Roman" w:hAnsi="Arial" w:cs="Arial"/>
                <w:sz w:val="16"/>
                <w:szCs w:val="16"/>
                <w:lang w:val="nl-NL" w:eastAsia="nl-NL"/>
              </w:rPr>
            </w:pPr>
          </w:p>
        </w:tc>
      </w:tr>
      <w:tr w:rsidR="0059728B" w:rsidRPr="0059728B" w14:paraId="48420090" w14:textId="77777777" w:rsidTr="0055250D">
        <w:trPr>
          <w:trHeight w:val="67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4D5BBC59"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Valid and Reliable Measurement of covariates</w:t>
            </w:r>
          </w:p>
        </w:tc>
        <w:tc>
          <w:tcPr>
            <w:tcW w:w="1717" w:type="pct"/>
            <w:tcBorders>
              <w:top w:val="nil"/>
              <w:left w:val="nil"/>
              <w:bottom w:val="single" w:sz="4" w:space="0" w:color="auto"/>
              <w:right w:val="single" w:sz="4" w:space="0" w:color="auto"/>
            </w:tcBorders>
            <w:shd w:val="clear" w:color="000000" w:fill="F2F2F2"/>
            <w:hideMark/>
          </w:tcPr>
          <w:p w14:paraId="53556F22"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Measurement of all important covariates is adequately valid and reliable (e.g., may include relevant outside sources of information on measurement properties, also characteristics, such as blind measurement and limited reliance on recall).</w:t>
            </w:r>
          </w:p>
        </w:tc>
        <w:tc>
          <w:tcPr>
            <w:tcW w:w="2133" w:type="pct"/>
            <w:tcBorders>
              <w:top w:val="nil"/>
              <w:left w:val="nil"/>
              <w:bottom w:val="single" w:sz="4" w:space="0" w:color="auto"/>
              <w:right w:val="single" w:sz="4" w:space="0" w:color="auto"/>
            </w:tcBorders>
            <w:shd w:val="clear" w:color="auto" w:fill="auto"/>
            <w:vAlign w:val="center"/>
          </w:tcPr>
          <w:p w14:paraId="0F954C2A" w14:textId="77777777" w:rsidR="0059728B" w:rsidRPr="0059728B" w:rsidRDefault="00547534"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Standardized diagnostic platforms and assays were used.</w:t>
            </w:r>
          </w:p>
        </w:tc>
        <w:tc>
          <w:tcPr>
            <w:tcW w:w="244" w:type="pct"/>
            <w:tcBorders>
              <w:top w:val="nil"/>
              <w:left w:val="nil"/>
              <w:bottom w:val="single" w:sz="4" w:space="0" w:color="auto"/>
              <w:right w:val="single" w:sz="4" w:space="0" w:color="auto"/>
            </w:tcBorders>
            <w:shd w:val="clear" w:color="000000" w:fill="CCECFF"/>
            <w:vAlign w:val="center"/>
          </w:tcPr>
          <w:p w14:paraId="6D978E71" w14:textId="77777777" w:rsidR="0059728B" w:rsidRPr="0059728B" w:rsidRDefault="00547534"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Yes</w:t>
            </w:r>
          </w:p>
        </w:tc>
        <w:tc>
          <w:tcPr>
            <w:tcW w:w="247" w:type="pct"/>
            <w:tcBorders>
              <w:top w:val="nil"/>
              <w:left w:val="nil"/>
              <w:bottom w:val="single" w:sz="4" w:space="0" w:color="auto"/>
              <w:right w:val="single" w:sz="4" w:space="0" w:color="auto"/>
            </w:tcBorders>
            <w:shd w:val="clear" w:color="000000" w:fill="F2F2F2"/>
            <w:vAlign w:val="center"/>
          </w:tcPr>
          <w:p w14:paraId="6A40852D" w14:textId="77777777" w:rsidR="0059728B" w:rsidRPr="0059728B" w:rsidRDefault="0059728B" w:rsidP="0059728B">
            <w:pPr>
              <w:spacing w:after="0" w:line="240" w:lineRule="auto"/>
              <w:rPr>
                <w:rFonts w:ascii="Arial" w:eastAsia="Times New Roman" w:hAnsi="Arial" w:cs="Arial"/>
                <w:sz w:val="16"/>
                <w:szCs w:val="16"/>
                <w:lang w:eastAsia="nl-NL"/>
              </w:rPr>
            </w:pPr>
          </w:p>
        </w:tc>
      </w:tr>
      <w:tr w:rsidR="0059728B" w:rsidRPr="0059728B" w14:paraId="2EF3FE46" w14:textId="77777777" w:rsidTr="0055250D">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271C7FC3"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Method and Setting of Covariate Measurement</w:t>
            </w:r>
          </w:p>
        </w:tc>
        <w:tc>
          <w:tcPr>
            <w:tcW w:w="1717" w:type="pct"/>
            <w:tcBorders>
              <w:top w:val="nil"/>
              <w:left w:val="nil"/>
              <w:bottom w:val="single" w:sz="4" w:space="0" w:color="auto"/>
              <w:right w:val="single" w:sz="4" w:space="0" w:color="auto"/>
            </w:tcBorders>
            <w:shd w:val="clear" w:color="000000" w:fill="F2F2F2"/>
            <w:vAlign w:val="center"/>
            <w:hideMark/>
          </w:tcPr>
          <w:p w14:paraId="0B5E2174"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 method and setting of covariate measurement are the same for all study participants.</w:t>
            </w:r>
          </w:p>
        </w:tc>
        <w:tc>
          <w:tcPr>
            <w:tcW w:w="2133" w:type="pct"/>
            <w:tcBorders>
              <w:top w:val="nil"/>
              <w:left w:val="nil"/>
              <w:bottom w:val="single" w:sz="4" w:space="0" w:color="auto"/>
              <w:right w:val="single" w:sz="4" w:space="0" w:color="auto"/>
            </w:tcBorders>
            <w:shd w:val="clear" w:color="auto" w:fill="auto"/>
            <w:vAlign w:val="center"/>
          </w:tcPr>
          <w:p w14:paraId="353608CD" w14:textId="77777777" w:rsidR="0059728B" w:rsidRPr="0059728B" w:rsidRDefault="00547534"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This is not explicitly described, however, this is a single center study and therefore we can assume this was similar for all participants.</w:t>
            </w:r>
          </w:p>
        </w:tc>
        <w:tc>
          <w:tcPr>
            <w:tcW w:w="244" w:type="pct"/>
            <w:tcBorders>
              <w:top w:val="nil"/>
              <w:left w:val="nil"/>
              <w:bottom w:val="single" w:sz="4" w:space="0" w:color="auto"/>
              <w:right w:val="single" w:sz="4" w:space="0" w:color="auto"/>
            </w:tcBorders>
            <w:shd w:val="clear" w:color="000000" w:fill="CCECFF"/>
            <w:vAlign w:val="center"/>
          </w:tcPr>
          <w:p w14:paraId="74FC7A02" w14:textId="77777777" w:rsidR="0059728B" w:rsidRPr="00547534" w:rsidRDefault="00547534"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Unsure</w:t>
            </w:r>
          </w:p>
        </w:tc>
        <w:tc>
          <w:tcPr>
            <w:tcW w:w="247" w:type="pct"/>
            <w:tcBorders>
              <w:top w:val="nil"/>
              <w:left w:val="nil"/>
              <w:bottom w:val="single" w:sz="4" w:space="0" w:color="auto"/>
              <w:right w:val="single" w:sz="4" w:space="0" w:color="auto"/>
            </w:tcBorders>
            <w:shd w:val="clear" w:color="000000" w:fill="F2F2F2"/>
            <w:vAlign w:val="center"/>
          </w:tcPr>
          <w:p w14:paraId="14E1A141" w14:textId="77777777" w:rsidR="0059728B" w:rsidRPr="00547534" w:rsidRDefault="0059728B" w:rsidP="0059728B">
            <w:pPr>
              <w:spacing w:after="0" w:line="240" w:lineRule="auto"/>
              <w:rPr>
                <w:rFonts w:ascii="Arial" w:eastAsia="Times New Roman" w:hAnsi="Arial" w:cs="Arial"/>
                <w:sz w:val="16"/>
                <w:szCs w:val="16"/>
                <w:lang w:eastAsia="nl-NL"/>
              </w:rPr>
            </w:pPr>
          </w:p>
        </w:tc>
      </w:tr>
      <w:tr w:rsidR="0059728B" w:rsidRPr="0059728B" w14:paraId="528FF9B9" w14:textId="77777777" w:rsidTr="0055250D">
        <w:trPr>
          <w:trHeight w:val="22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616E9E17"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Method used for missing data</w:t>
            </w:r>
          </w:p>
        </w:tc>
        <w:tc>
          <w:tcPr>
            <w:tcW w:w="1717" w:type="pct"/>
            <w:tcBorders>
              <w:top w:val="nil"/>
              <w:left w:val="nil"/>
              <w:bottom w:val="single" w:sz="4" w:space="0" w:color="auto"/>
              <w:right w:val="single" w:sz="4" w:space="0" w:color="auto"/>
            </w:tcBorders>
            <w:shd w:val="clear" w:color="000000" w:fill="F2F2F2"/>
            <w:vAlign w:val="center"/>
            <w:hideMark/>
          </w:tcPr>
          <w:p w14:paraId="6BB3D050"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Appropriate methods are used if imputation is used for missing covariate data.</w:t>
            </w:r>
          </w:p>
        </w:tc>
        <w:tc>
          <w:tcPr>
            <w:tcW w:w="2133" w:type="pct"/>
            <w:tcBorders>
              <w:top w:val="nil"/>
              <w:left w:val="nil"/>
              <w:bottom w:val="single" w:sz="4" w:space="0" w:color="auto"/>
              <w:right w:val="single" w:sz="4" w:space="0" w:color="auto"/>
            </w:tcBorders>
            <w:shd w:val="clear" w:color="auto" w:fill="auto"/>
            <w:vAlign w:val="center"/>
          </w:tcPr>
          <w:p w14:paraId="6C4B85D8" w14:textId="6044C19A" w:rsidR="003173DE" w:rsidRPr="0059728B" w:rsidRDefault="003173DE" w:rsidP="0059728B">
            <w:pPr>
              <w:spacing w:after="0" w:line="240" w:lineRule="auto"/>
              <w:rPr>
                <w:rFonts w:ascii="Arial" w:eastAsia="Times New Roman" w:hAnsi="Arial" w:cs="Arial"/>
                <w:sz w:val="16"/>
                <w:szCs w:val="16"/>
                <w:lang w:eastAsia="nl-NL"/>
              </w:rPr>
            </w:pPr>
            <w:r w:rsidRPr="009D5350">
              <w:rPr>
                <w:rFonts w:ascii="Arial" w:eastAsia="Times New Roman" w:hAnsi="Arial" w:cs="Arial"/>
                <w:sz w:val="16"/>
                <w:szCs w:val="16"/>
                <w:lang w:eastAsia="nl-NL"/>
              </w:rPr>
              <w:t>Only 72 patients out of 427 (!) had complete data to</w:t>
            </w:r>
            <w:r>
              <w:rPr>
                <w:rFonts w:ascii="Arial" w:eastAsia="Times New Roman" w:hAnsi="Arial" w:cs="Arial"/>
                <w:sz w:val="16"/>
                <w:szCs w:val="16"/>
                <w:lang w:eastAsia="nl-NL"/>
              </w:rPr>
              <w:t xml:space="preserve"> build a multivariate model.</w:t>
            </w:r>
          </w:p>
        </w:tc>
        <w:tc>
          <w:tcPr>
            <w:tcW w:w="244" w:type="pct"/>
            <w:tcBorders>
              <w:top w:val="nil"/>
              <w:left w:val="nil"/>
              <w:bottom w:val="single" w:sz="4" w:space="0" w:color="auto"/>
              <w:right w:val="single" w:sz="4" w:space="0" w:color="auto"/>
            </w:tcBorders>
            <w:shd w:val="clear" w:color="000000" w:fill="CCECFF"/>
            <w:vAlign w:val="center"/>
          </w:tcPr>
          <w:p w14:paraId="285AA82E" w14:textId="77777777" w:rsidR="0059728B" w:rsidRPr="00547534" w:rsidRDefault="00547534"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No</w:t>
            </w:r>
          </w:p>
        </w:tc>
        <w:tc>
          <w:tcPr>
            <w:tcW w:w="247" w:type="pct"/>
            <w:tcBorders>
              <w:top w:val="nil"/>
              <w:left w:val="nil"/>
              <w:bottom w:val="single" w:sz="4" w:space="0" w:color="auto"/>
              <w:right w:val="single" w:sz="4" w:space="0" w:color="auto"/>
            </w:tcBorders>
            <w:shd w:val="clear" w:color="000000" w:fill="F2F2F2"/>
            <w:vAlign w:val="center"/>
          </w:tcPr>
          <w:p w14:paraId="38F2B82A" w14:textId="77777777" w:rsidR="0059728B" w:rsidRPr="00547534" w:rsidRDefault="0059728B" w:rsidP="0059728B">
            <w:pPr>
              <w:spacing w:after="0" w:line="240" w:lineRule="auto"/>
              <w:rPr>
                <w:rFonts w:ascii="Arial" w:eastAsia="Times New Roman" w:hAnsi="Arial" w:cs="Arial"/>
                <w:sz w:val="16"/>
                <w:szCs w:val="16"/>
                <w:lang w:eastAsia="nl-NL"/>
              </w:rPr>
            </w:pPr>
          </w:p>
        </w:tc>
      </w:tr>
      <w:tr w:rsidR="0059728B" w:rsidRPr="0059728B" w14:paraId="00DE48BE" w14:textId="77777777" w:rsidTr="0055250D">
        <w:trPr>
          <w:trHeight w:val="450"/>
        </w:trPr>
        <w:tc>
          <w:tcPr>
            <w:tcW w:w="658" w:type="pct"/>
            <w:vMerge w:val="restart"/>
            <w:tcBorders>
              <w:top w:val="nil"/>
              <w:left w:val="single" w:sz="4" w:space="0" w:color="auto"/>
              <w:bottom w:val="single" w:sz="4" w:space="0" w:color="000000"/>
              <w:right w:val="single" w:sz="4" w:space="0" w:color="auto"/>
            </w:tcBorders>
            <w:shd w:val="clear" w:color="000000" w:fill="F2F2F2"/>
            <w:vAlign w:val="center"/>
            <w:hideMark/>
          </w:tcPr>
          <w:p w14:paraId="786C1F92"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Appropriate Accounting for Covariates</w:t>
            </w:r>
          </w:p>
        </w:tc>
        <w:tc>
          <w:tcPr>
            <w:tcW w:w="1717" w:type="pct"/>
            <w:tcBorders>
              <w:top w:val="nil"/>
              <w:left w:val="nil"/>
              <w:bottom w:val="single" w:sz="4" w:space="0" w:color="auto"/>
              <w:right w:val="single" w:sz="4" w:space="0" w:color="auto"/>
            </w:tcBorders>
            <w:shd w:val="clear" w:color="000000" w:fill="F2F2F2"/>
            <w:vAlign w:val="center"/>
            <w:hideMark/>
          </w:tcPr>
          <w:p w14:paraId="67041D6C"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Important covariates are accounted for in the study design (e.g., matching for key variables, stratification, or initial assembly of comparable groups).</w:t>
            </w:r>
          </w:p>
        </w:tc>
        <w:tc>
          <w:tcPr>
            <w:tcW w:w="2133" w:type="pct"/>
            <w:tcBorders>
              <w:top w:val="nil"/>
              <w:left w:val="nil"/>
              <w:bottom w:val="single" w:sz="4" w:space="0" w:color="auto"/>
              <w:right w:val="single" w:sz="4" w:space="0" w:color="auto"/>
            </w:tcBorders>
            <w:shd w:val="clear" w:color="auto" w:fill="auto"/>
            <w:vAlign w:val="center"/>
          </w:tcPr>
          <w:p w14:paraId="23E99BF7" w14:textId="77777777" w:rsidR="0059728B" w:rsidRPr="00547534" w:rsidRDefault="00547534" w:rsidP="0059728B">
            <w:pPr>
              <w:spacing w:after="0" w:line="240" w:lineRule="auto"/>
              <w:rPr>
                <w:rFonts w:ascii="Arial" w:eastAsia="Times New Roman" w:hAnsi="Arial" w:cs="Arial"/>
                <w:sz w:val="16"/>
                <w:szCs w:val="16"/>
                <w:lang w:eastAsia="nl-NL"/>
              </w:rPr>
            </w:pPr>
            <w:r w:rsidRPr="00547534">
              <w:rPr>
                <w:rFonts w:ascii="Arial" w:eastAsia="Times New Roman" w:hAnsi="Arial" w:cs="Arial"/>
                <w:sz w:val="16"/>
                <w:szCs w:val="16"/>
                <w:lang w:eastAsia="nl-NL"/>
              </w:rPr>
              <w:t>This is not described, so we assume here that it is not done.</w:t>
            </w:r>
          </w:p>
        </w:tc>
        <w:tc>
          <w:tcPr>
            <w:tcW w:w="244" w:type="pct"/>
            <w:tcBorders>
              <w:top w:val="nil"/>
              <w:left w:val="nil"/>
              <w:bottom w:val="single" w:sz="4" w:space="0" w:color="auto"/>
              <w:right w:val="single" w:sz="4" w:space="0" w:color="auto"/>
            </w:tcBorders>
            <w:shd w:val="clear" w:color="000000" w:fill="CCECFF"/>
            <w:vAlign w:val="center"/>
          </w:tcPr>
          <w:p w14:paraId="54112381" w14:textId="77777777" w:rsidR="0059728B" w:rsidRPr="0059728B" w:rsidRDefault="00547534"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No</w:t>
            </w:r>
          </w:p>
        </w:tc>
        <w:tc>
          <w:tcPr>
            <w:tcW w:w="247" w:type="pct"/>
            <w:tcBorders>
              <w:top w:val="nil"/>
              <w:left w:val="nil"/>
              <w:bottom w:val="single" w:sz="4" w:space="0" w:color="auto"/>
              <w:right w:val="single" w:sz="4" w:space="0" w:color="auto"/>
            </w:tcBorders>
            <w:shd w:val="clear" w:color="000000" w:fill="F2F2F2"/>
            <w:vAlign w:val="center"/>
          </w:tcPr>
          <w:p w14:paraId="308BDE5C" w14:textId="77777777" w:rsidR="0059728B" w:rsidRPr="0059728B" w:rsidRDefault="0059728B" w:rsidP="0059728B">
            <w:pPr>
              <w:spacing w:after="0" w:line="240" w:lineRule="auto"/>
              <w:rPr>
                <w:rFonts w:ascii="Arial" w:eastAsia="Times New Roman" w:hAnsi="Arial" w:cs="Arial"/>
                <w:sz w:val="16"/>
                <w:szCs w:val="16"/>
                <w:lang w:val="nl-NL" w:eastAsia="nl-NL"/>
              </w:rPr>
            </w:pPr>
          </w:p>
        </w:tc>
      </w:tr>
      <w:tr w:rsidR="0059728B" w:rsidRPr="0059728B" w14:paraId="6BEB2D99" w14:textId="77777777" w:rsidTr="0055250D">
        <w:trPr>
          <w:trHeight w:val="225"/>
        </w:trPr>
        <w:tc>
          <w:tcPr>
            <w:tcW w:w="658" w:type="pct"/>
            <w:vMerge/>
            <w:tcBorders>
              <w:top w:val="nil"/>
              <w:left w:val="single" w:sz="4" w:space="0" w:color="auto"/>
              <w:bottom w:val="single" w:sz="4" w:space="0" w:color="000000"/>
              <w:right w:val="single" w:sz="4" w:space="0" w:color="auto"/>
            </w:tcBorders>
            <w:vAlign w:val="center"/>
            <w:hideMark/>
          </w:tcPr>
          <w:p w14:paraId="6A9941EA" w14:textId="77777777" w:rsidR="0059728B" w:rsidRPr="0059728B" w:rsidRDefault="0059728B" w:rsidP="0059728B">
            <w:pPr>
              <w:spacing w:after="0" w:line="240" w:lineRule="auto"/>
              <w:rPr>
                <w:rFonts w:ascii="Arial" w:eastAsia="Times New Roman" w:hAnsi="Arial" w:cs="Arial"/>
                <w:i/>
                <w:iCs/>
                <w:sz w:val="16"/>
                <w:szCs w:val="16"/>
                <w:lang w:val="nl-NL" w:eastAsia="nl-NL"/>
              </w:rPr>
            </w:pPr>
          </w:p>
        </w:tc>
        <w:tc>
          <w:tcPr>
            <w:tcW w:w="1717" w:type="pct"/>
            <w:tcBorders>
              <w:top w:val="nil"/>
              <w:left w:val="nil"/>
              <w:bottom w:val="single" w:sz="4" w:space="0" w:color="auto"/>
              <w:right w:val="single" w:sz="4" w:space="0" w:color="auto"/>
            </w:tcBorders>
            <w:shd w:val="clear" w:color="000000" w:fill="F2F2F2"/>
            <w:vAlign w:val="center"/>
            <w:hideMark/>
          </w:tcPr>
          <w:p w14:paraId="1482A440"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Important covariates are accounted for in the analysis (i.e., appropriate adjustment).</w:t>
            </w:r>
          </w:p>
        </w:tc>
        <w:tc>
          <w:tcPr>
            <w:tcW w:w="2133" w:type="pct"/>
            <w:tcBorders>
              <w:top w:val="nil"/>
              <w:left w:val="nil"/>
              <w:bottom w:val="single" w:sz="4" w:space="0" w:color="auto"/>
              <w:right w:val="single" w:sz="4" w:space="0" w:color="auto"/>
            </w:tcBorders>
            <w:shd w:val="clear" w:color="auto" w:fill="auto"/>
            <w:vAlign w:val="center"/>
          </w:tcPr>
          <w:p w14:paraId="72E3DBF3" w14:textId="77777777" w:rsidR="0059728B" w:rsidRPr="0059728B" w:rsidRDefault="00684EDD" w:rsidP="00684EDD">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w:t>
            </w:r>
            <w:r w:rsidRPr="00684EDD">
              <w:rPr>
                <w:rFonts w:ascii="Arial" w:eastAsia="Times New Roman" w:hAnsi="Arial" w:cs="Arial"/>
                <w:sz w:val="16"/>
                <w:szCs w:val="16"/>
                <w:lang w:eastAsia="nl-NL"/>
              </w:rPr>
              <w:t>Univariate logistic regression</w:t>
            </w:r>
            <w:r>
              <w:rPr>
                <w:rFonts w:ascii="Arial" w:eastAsia="Times New Roman" w:hAnsi="Arial" w:cs="Arial"/>
                <w:sz w:val="16"/>
                <w:szCs w:val="16"/>
                <w:lang w:eastAsia="nl-NL"/>
              </w:rPr>
              <w:t xml:space="preserve"> </w:t>
            </w:r>
            <w:r w:rsidRPr="00684EDD">
              <w:rPr>
                <w:rFonts w:ascii="Arial" w:eastAsia="Times New Roman" w:hAnsi="Arial" w:cs="Arial"/>
                <w:sz w:val="16"/>
                <w:szCs w:val="16"/>
                <w:lang w:eastAsia="nl-NL"/>
              </w:rPr>
              <w:t>was used to estimate variables’ odds ratios (ORs) and their 95%</w:t>
            </w:r>
            <w:r>
              <w:rPr>
                <w:rFonts w:ascii="Arial" w:eastAsia="Times New Roman" w:hAnsi="Arial" w:cs="Arial"/>
                <w:sz w:val="16"/>
                <w:szCs w:val="16"/>
                <w:lang w:eastAsia="nl-NL"/>
              </w:rPr>
              <w:t xml:space="preserve"> </w:t>
            </w:r>
            <w:r w:rsidRPr="00684EDD">
              <w:rPr>
                <w:rFonts w:ascii="Arial" w:eastAsia="Times New Roman" w:hAnsi="Arial" w:cs="Arial"/>
                <w:sz w:val="16"/>
                <w:szCs w:val="16"/>
                <w:lang w:eastAsia="nl-NL"/>
              </w:rPr>
              <w:t>confidence intervals (CIs) in relation to the selected outcome. A</w:t>
            </w:r>
            <w:r>
              <w:rPr>
                <w:rFonts w:ascii="Arial" w:eastAsia="Times New Roman" w:hAnsi="Arial" w:cs="Arial"/>
                <w:sz w:val="16"/>
                <w:szCs w:val="16"/>
                <w:lang w:eastAsia="nl-NL"/>
              </w:rPr>
              <w:t xml:space="preserve"> </w:t>
            </w:r>
            <w:r w:rsidRPr="00684EDD">
              <w:rPr>
                <w:rFonts w:ascii="Arial" w:eastAsia="Times New Roman" w:hAnsi="Arial" w:cs="Arial"/>
                <w:sz w:val="16"/>
                <w:szCs w:val="16"/>
                <w:lang w:eastAsia="nl-NL"/>
              </w:rPr>
              <w:t>multivariate logistic regression model was then applied to variables</w:t>
            </w:r>
            <w:r>
              <w:rPr>
                <w:rFonts w:ascii="Arial" w:eastAsia="Times New Roman" w:hAnsi="Arial" w:cs="Arial"/>
                <w:sz w:val="16"/>
                <w:szCs w:val="16"/>
                <w:lang w:eastAsia="nl-NL"/>
              </w:rPr>
              <w:t xml:space="preserve"> </w:t>
            </w:r>
            <w:r w:rsidRPr="00684EDD">
              <w:rPr>
                <w:rFonts w:ascii="Arial" w:eastAsia="Times New Roman" w:hAnsi="Arial" w:cs="Arial"/>
                <w:sz w:val="16"/>
                <w:szCs w:val="16"/>
                <w:lang w:eastAsia="nl-NL"/>
              </w:rPr>
              <w:t>significant at the univariate analysis. Final selection of variables</w:t>
            </w:r>
            <w:r>
              <w:rPr>
                <w:rFonts w:ascii="Arial" w:eastAsia="Times New Roman" w:hAnsi="Arial" w:cs="Arial"/>
                <w:sz w:val="16"/>
                <w:szCs w:val="16"/>
                <w:lang w:eastAsia="nl-NL"/>
              </w:rPr>
              <w:t xml:space="preserve"> </w:t>
            </w:r>
            <w:r w:rsidRPr="00684EDD">
              <w:rPr>
                <w:rFonts w:ascii="Arial" w:eastAsia="Times New Roman" w:hAnsi="Arial" w:cs="Arial"/>
                <w:sz w:val="16"/>
                <w:szCs w:val="16"/>
                <w:lang w:eastAsia="nl-NL"/>
              </w:rPr>
              <w:t>included in the multivariate model was done by applying a</w:t>
            </w:r>
            <w:r>
              <w:rPr>
                <w:rFonts w:ascii="Arial" w:eastAsia="Times New Roman" w:hAnsi="Arial" w:cs="Arial"/>
                <w:sz w:val="16"/>
                <w:szCs w:val="16"/>
                <w:lang w:eastAsia="nl-NL"/>
              </w:rPr>
              <w:t xml:space="preserve"> stepwise approach. A P value &lt;</w:t>
            </w:r>
            <w:r w:rsidRPr="00684EDD">
              <w:rPr>
                <w:rFonts w:ascii="Arial" w:eastAsia="Times New Roman" w:hAnsi="Arial" w:cs="Arial"/>
                <w:sz w:val="16"/>
                <w:szCs w:val="16"/>
                <w:lang w:eastAsia="nl-NL"/>
              </w:rPr>
              <w:t>.05 denoted statistical significance.</w:t>
            </w:r>
            <w:r>
              <w:rPr>
                <w:rFonts w:ascii="Arial" w:eastAsia="Times New Roman" w:hAnsi="Arial" w:cs="Arial"/>
                <w:sz w:val="16"/>
                <w:szCs w:val="16"/>
                <w:lang w:eastAsia="nl-NL"/>
              </w:rPr>
              <w:t>”</w:t>
            </w:r>
          </w:p>
        </w:tc>
        <w:tc>
          <w:tcPr>
            <w:tcW w:w="244" w:type="pct"/>
            <w:tcBorders>
              <w:top w:val="nil"/>
              <w:left w:val="nil"/>
              <w:bottom w:val="single" w:sz="4" w:space="0" w:color="auto"/>
              <w:right w:val="single" w:sz="4" w:space="0" w:color="auto"/>
            </w:tcBorders>
            <w:shd w:val="clear" w:color="000000" w:fill="CCECFF"/>
            <w:vAlign w:val="center"/>
          </w:tcPr>
          <w:p w14:paraId="2A79FC07" w14:textId="77777777" w:rsidR="0059728B" w:rsidRPr="00684EDD" w:rsidRDefault="00684EDD"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Partial</w:t>
            </w:r>
          </w:p>
        </w:tc>
        <w:tc>
          <w:tcPr>
            <w:tcW w:w="247" w:type="pct"/>
            <w:tcBorders>
              <w:top w:val="nil"/>
              <w:left w:val="nil"/>
              <w:bottom w:val="single" w:sz="4" w:space="0" w:color="auto"/>
              <w:right w:val="single" w:sz="4" w:space="0" w:color="auto"/>
            </w:tcBorders>
            <w:shd w:val="clear" w:color="000000" w:fill="F2F2F2"/>
            <w:vAlign w:val="center"/>
          </w:tcPr>
          <w:p w14:paraId="24C67109" w14:textId="77777777" w:rsidR="0059728B" w:rsidRPr="00684EDD" w:rsidRDefault="0059728B" w:rsidP="0059728B">
            <w:pPr>
              <w:spacing w:after="0" w:line="240" w:lineRule="auto"/>
              <w:rPr>
                <w:rFonts w:ascii="Arial" w:eastAsia="Times New Roman" w:hAnsi="Arial" w:cs="Arial"/>
                <w:sz w:val="16"/>
                <w:szCs w:val="16"/>
                <w:lang w:eastAsia="nl-NL"/>
              </w:rPr>
            </w:pPr>
          </w:p>
        </w:tc>
      </w:tr>
      <w:tr w:rsidR="0059728B" w:rsidRPr="0059728B" w14:paraId="3E0A7C33" w14:textId="77777777" w:rsidTr="0055250D">
        <w:trPr>
          <w:trHeight w:val="465"/>
        </w:trPr>
        <w:tc>
          <w:tcPr>
            <w:tcW w:w="658" w:type="pct"/>
            <w:tcBorders>
              <w:top w:val="nil"/>
              <w:left w:val="single" w:sz="4" w:space="0" w:color="auto"/>
              <w:bottom w:val="single" w:sz="8" w:space="0" w:color="auto"/>
              <w:right w:val="single" w:sz="4" w:space="0" w:color="auto"/>
            </w:tcBorders>
            <w:shd w:val="clear" w:color="000000" w:fill="F2F2F2"/>
            <w:vAlign w:val="center"/>
            <w:hideMark/>
          </w:tcPr>
          <w:p w14:paraId="384143CA"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xml:space="preserve">Covariate adjustment Summary </w:t>
            </w:r>
          </w:p>
        </w:tc>
        <w:tc>
          <w:tcPr>
            <w:tcW w:w="1717" w:type="pct"/>
            <w:tcBorders>
              <w:top w:val="nil"/>
              <w:left w:val="nil"/>
              <w:bottom w:val="single" w:sz="8" w:space="0" w:color="auto"/>
              <w:right w:val="single" w:sz="4" w:space="0" w:color="auto"/>
            </w:tcBorders>
            <w:shd w:val="clear" w:color="000000" w:fill="F2F2F2"/>
            <w:hideMark/>
          </w:tcPr>
          <w:p w14:paraId="3AD263F1" w14:textId="77777777" w:rsidR="0059728B" w:rsidRPr="0059728B" w:rsidRDefault="0059728B" w:rsidP="0059728B">
            <w:pPr>
              <w:spacing w:after="0" w:line="240" w:lineRule="auto"/>
              <w:rPr>
                <w:rFonts w:ascii="Arial" w:eastAsia="Times New Roman" w:hAnsi="Arial" w:cs="Arial"/>
                <w:b/>
                <w:bCs/>
                <w:sz w:val="16"/>
                <w:szCs w:val="16"/>
                <w:lang w:eastAsia="nl-NL"/>
              </w:rPr>
            </w:pPr>
            <w:r w:rsidRPr="0059728B">
              <w:rPr>
                <w:rFonts w:ascii="Arial" w:eastAsia="Times New Roman" w:hAnsi="Arial" w:cs="Arial"/>
                <w:b/>
                <w:bCs/>
                <w:sz w:val="16"/>
                <w:szCs w:val="16"/>
                <w:lang w:eastAsia="nl-NL"/>
              </w:rPr>
              <w:t xml:space="preserve">Important covariates are appropriately accounted for, limiting potential bias with respect to the relationship between </w:t>
            </w:r>
            <w:r w:rsidRPr="0059728B">
              <w:rPr>
                <w:rFonts w:ascii="Arial" w:eastAsia="Times New Roman" w:hAnsi="Arial" w:cs="Arial"/>
                <w:b/>
                <w:bCs/>
                <w:i/>
                <w:iCs/>
                <w:sz w:val="16"/>
                <w:szCs w:val="16"/>
                <w:lang w:eastAsia="nl-NL"/>
              </w:rPr>
              <w:t>PF</w:t>
            </w:r>
            <w:r w:rsidRPr="0059728B">
              <w:rPr>
                <w:rFonts w:ascii="Arial" w:eastAsia="Times New Roman" w:hAnsi="Arial" w:cs="Arial"/>
                <w:b/>
                <w:bCs/>
                <w:sz w:val="16"/>
                <w:szCs w:val="16"/>
                <w:lang w:eastAsia="nl-NL"/>
              </w:rPr>
              <w:t xml:space="preserve"> and </w:t>
            </w:r>
            <w:r w:rsidRPr="0059728B">
              <w:rPr>
                <w:rFonts w:ascii="Arial" w:eastAsia="Times New Roman" w:hAnsi="Arial" w:cs="Arial"/>
                <w:b/>
                <w:bCs/>
                <w:i/>
                <w:iCs/>
                <w:sz w:val="16"/>
                <w:szCs w:val="16"/>
                <w:lang w:eastAsia="nl-NL"/>
              </w:rPr>
              <w:t>outcome</w:t>
            </w:r>
            <w:r w:rsidRPr="0059728B">
              <w:rPr>
                <w:rFonts w:ascii="Arial" w:eastAsia="Times New Roman" w:hAnsi="Arial" w:cs="Arial"/>
                <w:b/>
                <w:bCs/>
                <w:sz w:val="16"/>
                <w:szCs w:val="16"/>
                <w:lang w:eastAsia="nl-NL"/>
              </w:rPr>
              <w:t>.</w:t>
            </w:r>
          </w:p>
        </w:tc>
        <w:tc>
          <w:tcPr>
            <w:tcW w:w="2133" w:type="pct"/>
            <w:tcBorders>
              <w:top w:val="nil"/>
              <w:left w:val="nil"/>
              <w:bottom w:val="single" w:sz="8" w:space="0" w:color="auto"/>
              <w:right w:val="single" w:sz="4" w:space="0" w:color="auto"/>
            </w:tcBorders>
            <w:shd w:val="clear" w:color="000000" w:fill="F2F2F2"/>
          </w:tcPr>
          <w:p w14:paraId="3450D9EF" w14:textId="085CB9D7" w:rsidR="0059728B" w:rsidRPr="0059728B" w:rsidRDefault="00547534" w:rsidP="003173DE">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The analyses were not accounted for other important covariates suc</w:t>
            </w:r>
            <w:r w:rsidR="003173DE">
              <w:rPr>
                <w:rFonts w:ascii="Arial" w:eastAsia="Times New Roman" w:hAnsi="Arial" w:cs="Arial"/>
                <w:sz w:val="16"/>
                <w:szCs w:val="16"/>
                <w:lang w:eastAsia="nl-NL"/>
              </w:rPr>
              <w:t>h as gender and comorbidities. The majority of p</w:t>
            </w:r>
            <w:r>
              <w:rPr>
                <w:rFonts w:ascii="Arial" w:eastAsia="Times New Roman" w:hAnsi="Arial" w:cs="Arial"/>
                <w:sz w:val="16"/>
                <w:szCs w:val="16"/>
                <w:lang w:eastAsia="nl-NL"/>
              </w:rPr>
              <w:t>articipants</w:t>
            </w:r>
            <w:r w:rsidR="003173DE">
              <w:rPr>
                <w:rFonts w:ascii="Arial" w:eastAsia="Times New Roman" w:hAnsi="Arial" w:cs="Arial"/>
                <w:sz w:val="16"/>
                <w:szCs w:val="16"/>
                <w:lang w:eastAsia="nl-NL"/>
              </w:rPr>
              <w:t xml:space="preserve"> had to be excluded from multivariable analyses because of</w:t>
            </w:r>
            <w:r>
              <w:rPr>
                <w:rFonts w:ascii="Arial" w:eastAsia="Times New Roman" w:hAnsi="Arial" w:cs="Arial"/>
                <w:sz w:val="16"/>
                <w:szCs w:val="16"/>
                <w:lang w:eastAsia="nl-NL"/>
              </w:rPr>
              <w:t xml:space="preserve"> missing data.</w:t>
            </w:r>
          </w:p>
        </w:tc>
        <w:tc>
          <w:tcPr>
            <w:tcW w:w="244" w:type="pct"/>
            <w:tcBorders>
              <w:top w:val="nil"/>
              <w:left w:val="nil"/>
              <w:bottom w:val="single" w:sz="8" w:space="0" w:color="auto"/>
              <w:right w:val="single" w:sz="4" w:space="0" w:color="auto"/>
            </w:tcBorders>
            <w:shd w:val="clear" w:color="000000" w:fill="F2F2F2"/>
          </w:tcPr>
          <w:p w14:paraId="1CC5874F"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8" w:space="0" w:color="auto"/>
              <w:right w:val="single" w:sz="4" w:space="0" w:color="auto"/>
            </w:tcBorders>
            <w:shd w:val="clear" w:color="000000" w:fill="CCFFCC"/>
          </w:tcPr>
          <w:p w14:paraId="60E4A13D" w14:textId="77777777" w:rsidR="0059728B" w:rsidRPr="0059728B" w:rsidRDefault="00684EDD"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High</w:t>
            </w:r>
          </w:p>
        </w:tc>
      </w:tr>
      <w:tr w:rsidR="0059728B" w:rsidRPr="0059728B" w14:paraId="57150DB7" w14:textId="77777777" w:rsidTr="0055250D">
        <w:trPr>
          <w:trHeight w:val="240"/>
        </w:trPr>
        <w:tc>
          <w:tcPr>
            <w:tcW w:w="658" w:type="pct"/>
            <w:tcBorders>
              <w:top w:val="nil"/>
              <w:left w:val="single" w:sz="4" w:space="0" w:color="auto"/>
              <w:bottom w:val="nil"/>
              <w:right w:val="nil"/>
            </w:tcBorders>
            <w:shd w:val="clear" w:color="000000" w:fill="FFFFFF"/>
            <w:vAlign w:val="center"/>
            <w:hideMark/>
          </w:tcPr>
          <w:p w14:paraId="334B7E9B"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1717" w:type="pct"/>
            <w:tcBorders>
              <w:top w:val="nil"/>
              <w:left w:val="nil"/>
              <w:bottom w:val="nil"/>
              <w:right w:val="nil"/>
            </w:tcBorders>
            <w:shd w:val="clear" w:color="000000" w:fill="FFFFFF"/>
            <w:hideMark/>
          </w:tcPr>
          <w:p w14:paraId="7244BE1F"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133" w:type="pct"/>
            <w:tcBorders>
              <w:top w:val="nil"/>
              <w:left w:val="nil"/>
              <w:bottom w:val="nil"/>
              <w:right w:val="nil"/>
            </w:tcBorders>
            <w:shd w:val="clear" w:color="000000" w:fill="FFFFFF"/>
          </w:tcPr>
          <w:p w14:paraId="523EA5D8" w14:textId="77777777" w:rsidR="0059728B" w:rsidRPr="0059728B" w:rsidRDefault="0059728B" w:rsidP="0059728B">
            <w:pPr>
              <w:spacing w:after="0" w:line="240" w:lineRule="auto"/>
              <w:rPr>
                <w:rFonts w:ascii="Arial" w:eastAsia="Times New Roman" w:hAnsi="Arial" w:cs="Arial"/>
                <w:sz w:val="16"/>
                <w:szCs w:val="16"/>
                <w:lang w:val="nl-NL" w:eastAsia="nl-NL"/>
              </w:rPr>
            </w:pPr>
          </w:p>
        </w:tc>
        <w:tc>
          <w:tcPr>
            <w:tcW w:w="244" w:type="pct"/>
            <w:tcBorders>
              <w:top w:val="nil"/>
              <w:left w:val="nil"/>
              <w:bottom w:val="nil"/>
              <w:right w:val="nil"/>
            </w:tcBorders>
            <w:shd w:val="clear" w:color="000000" w:fill="FFFFFF"/>
          </w:tcPr>
          <w:p w14:paraId="486D2F9A" w14:textId="77777777" w:rsidR="0059728B" w:rsidRPr="0059728B" w:rsidRDefault="0059728B" w:rsidP="0059728B">
            <w:pPr>
              <w:spacing w:after="0" w:line="240" w:lineRule="auto"/>
              <w:rPr>
                <w:rFonts w:ascii="Arial" w:eastAsia="Times New Roman" w:hAnsi="Arial" w:cs="Arial"/>
                <w:sz w:val="16"/>
                <w:szCs w:val="16"/>
                <w:lang w:val="nl-NL" w:eastAsia="nl-NL"/>
              </w:rPr>
            </w:pPr>
          </w:p>
        </w:tc>
        <w:tc>
          <w:tcPr>
            <w:tcW w:w="247" w:type="pct"/>
            <w:tcBorders>
              <w:top w:val="nil"/>
              <w:left w:val="nil"/>
              <w:bottom w:val="nil"/>
              <w:right w:val="single" w:sz="4" w:space="0" w:color="auto"/>
            </w:tcBorders>
            <w:shd w:val="clear" w:color="000000" w:fill="FFFFFF"/>
          </w:tcPr>
          <w:p w14:paraId="1FC80283" w14:textId="77777777" w:rsidR="0059728B" w:rsidRPr="0059728B" w:rsidRDefault="0059728B" w:rsidP="0059728B">
            <w:pPr>
              <w:spacing w:after="0" w:line="240" w:lineRule="auto"/>
              <w:rPr>
                <w:rFonts w:ascii="Arial" w:eastAsia="Times New Roman" w:hAnsi="Arial" w:cs="Arial"/>
                <w:sz w:val="16"/>
                <w:szCs w:val="16"/>
                <w:lang w:val="nl-NL" w:eastAsia="nl-NL"/>
              </w:rPr>
            </w:pPr>
          </w:p>
        </w:tc>
      </w:tr>
      <w:tr w:rsidR="0059728B" w:rsidRPr="0059728B" w14:paraId="0181AE00" w14:textId="77777777" w:rsidTr="0055250D">
        <w:trPr>
          <w:trHeight w:val="630"/>
        </w:trPr>
        <w:tc>
          <w:tcPr>
            <w:tcW w:w="658" w:type="pct"/>
            <w:tcBorders>
              <w:top w:val="single" w:sz="8" w:space="0" w:color="auto"/>
              <w:left w:val="single" w:sz="4" w:space="0" w:color="auto"/>
              <w:bottom w:val="single" w:sz="4" w:space="0" w:color="auto"/>
              <w:right w:val="single" w:sz="4" w:space="0" w:color="auto"/>
            </w:tcBorders>
            <w:shd w:val="clear" w:color="000000" w:fill="F2F2F2"/>
            <w:vAlign w:val="center"/>
            <w:hideMark/>
          </w:tcPr>
          <w:p w14:paraId="5DBC132D" w14:textId="77777777" w:rsidR="0059728B" w:rsidRPr="0059728B" w:rsidRDefault="0059728B" w:rsidP="0059728B">
            <w:pPr>
              <w:spacing w:after="0" w:line="240" w:lineRule="auto"/>
              <w:rPr>
                <w:rFonts w:ascii="Arial" w:eastAsia="Times New Roman" w:hAnsi="Arial" w:cs="Arial"/>
                <w:b/>
                <w:bCs/>
                <w:sz w:val="24"/>
                <w:szCs w:val="24"/>
                <w:lang w:val="nl-NL" w:eastAsia="nl-NL"/>
              </w:rPr>
            </w:pPr>
            <w:r w:rsidRPr="0059728B">
              <w:rPr>
                <w:rFonts w:ascii="Arial" w:eastAsia="Times New Roman" w:hAnsi="Arial" w:cs="Arial"/>
                <w:b/>
                <w:bCs/>
                <w:sz w:val="24"/>
                <w:szCs w:val="24"/>
                <w:lang w:val="nl-NL" w:eastAsia="nl-NL"/>
              </w:rPr>
              <w:lastRenderedPageBreak/>
              <w:t>6. Statistical Analysis and Reporting</w:t>
            </w:r>
          </w:p>
        </w:tc>
        <w:tc>
          <w:tcPr>
            <w:tcW w:w="1717" w:type="pct"/>
            <w:tcBorders>
              <w:top w:val="single" w:sz="8" w:space="0" w:color="auto"/>
              <w:left w:val="nil"/>
              <w:bottom w:val="single" w:sz="4" w:space="0" w:color="auto"/>
              <w:right w:val="single" w:sz="4" w:space="0" w:color="auto"/>
            </w:tcBorders>
            <w:shd w:val="clear" w:color="000000" w:fill="F2F2F2"/>
            <w:vAlign w:val="center"/>
            <w:hideMark/>
          </w:tcPr>
          <w:p w14:paraId="13387C31" w14:textId="77777777" w:rsidR="0059728B" w:rsidRPr="0059728B" w:rsidRDefault="0059728B" w:rsidP="0059728B">
            <w:pPr>
              <w:spacing w:after="0" w:line="240" w:lineRule="auto"/>
              <w:rPr>
                <w:rFonts w:ascii="Arial" w:eastAsia="Times New Roman" w:hAnsi="Arial" w:cs="Arial"/>
                <w:b/>
                <w:bCs/>
                <w:sz w:val="18"/>
                <w:szCs w:val="18"/>
                <w:lang w:eastAsia="nl-NL"/>
              </w:rPr>
            </w:pPr>
            <w:r w:rsidRPr="0059728B">
              <w:rPr>
                <w:rFonts w:ascii="Arial" w:eastAsia="Times New Roman" w:hAnsi="Arial" w:cs="Arial"/>
                <w:b/>
                <w:bCs/>
                <w:sz w:val="18"/>
                <w:szCs w:val="18"/>
                <w:lang w:eastAsia="nl-NL"/>
              </w:rPr>
              <w:t>Goal: To judge the risk of bias related to the statistical analysis and presentation of results.</w:t>
            </w:r>
          </w:p>
        </w:tc>
        <w:tc>
          <w:tcPr>
            <w:tcW w:w="2133" w:type="pct"/>
            <w:tcBorders>
              <w:top w:val="single" w:sz="8" w:space="0" w:color="auto"/>
              <w:left w:val="nil"/>
              <w:bottom w:val="single" w:sz="4" w:space="0" w:color="auto"/>
              <w:right w:val="single" w:sz="4" w:space="0" w:color="auto"/>
            </w:tcBorders>
            <w:shd w:val="clear" w:color="000000" w:fill="F2F2F2"/>
            <w:vAlign w:val="center"/>
          </w:tcPr>
          <w:p w14:paraId="79012B47"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single" w:sz="8" w:space="0" w:color="auto"/>
              <w:left w:val="nil"/>
              <w:bottom w:val="single" w:sz="4" w:space="0" w:color="auto"/>
              <w:right w:val="single" w:sz="4" w:space="0" w:color="auto"/>
            </w:tcBorders>
            <w:shd w:val="clear" w:color="000000" w:fill="F2F2F2"/>
            <w:vAlign w:val="center"/>
          </w:tcPr>
          <w:p w14:paraId="3CE64DEF"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single" w:sz="8" w:space="0" w:color="auto"/>
              <w:left w:val="nil"/>
              <w:bottom w:val="single" w:sz="4" w:space="0" w:color="auto"/>
              <w:right w:val="single" w:sz="4" w:space="0" w:color="auto"/>
            </w:tcBorders>
            <w:shd w:val="clear" w:color="000000" w:fill="F2F2F2"/>
            <w:vAlign w:val="center"/>
          </w:tcPr>
          <w:p w14:paraId="6A48AF80" w14:textId="77777777" w:rsidR="0059728B" w:rsidRPr="0059728B" w:rsidRDefault="0059728B" w:rsidP="0059728B">
            <w:pPr>
              <w:spacing w:after="0" w:line="240" w:lineRule="auto"/>
              <w:rPr>
                <w:rFonts w:ascii="Arial" w:eastAsia="Times New Roman" w:hAnsi="Arial" w:cs="Arial"/>
                <w:sz w:val="16"/>
                <w:szCs w:val="16"/>
                <w:lang w:eastAsia="nl-NL"/>
              </w:rPr>
            </w:pPr>
          </w:p>
        </w:tc>
      </w:tr>
      <w:tr w:rsidR="0059728B" w:rsidRPr="0059728B" w14:paraId="57B29918" w14:textId="77777777" w:rsidTr="0055250D">
        <w:trPr>
          <w:trHeight w:val="22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66FCEA13"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Presentation of analytical strategy</w:t>
            </w:r>
          </w:p>
        </w:tc>
        <w:tc>
          <w:tcPr>
            <w:tcW w:w="1717" w:type="pct"/>
            <w:tcBorders>
              <w:top w:val="nil"/>
              <w:left w:val="nil"/>
              <w:bottom w:val="single" w:sz="4" w:space="0" w:color="auto"/>
              <w:right w:val="single" w:sz="4" w:space="0" w:color="auto"/>
            </w:tcBorders>
            <w:shd w:val="clear" w:color="000000" w:fill="F2F2F2"/>
            <w:vAlign w:val="center"/>
            <w:hideMark/>
          </w:tcPr>
          <w:p w14:paraId="0FACBDF6"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There is sufficient presentation of data to assess the adequacy of the analysis.</w:t>
            </w:r>
          </w:p>
        </w:tc>
        <w:tc>
          <w:tcPr>
            <w:tcW w:w="2133" w:type="pct"/>
            <w:tcBorders>
              <w:top w:val="nil"/>
              <w:left w:val="nil"/>
              <w:bottom w:val="single" w:sz="4" w:space="0" w:color="auto"/>
              <w:right w:val="single" w:sz="4" w:space="0" w:color="auto"/>
            </w:tcBorders>
            <w:shd w:val="clear" w:color="auto" w:fill="auto"/>
            <w:vAlign w:val="center"/>
          </w:tcPr>
          <w:p w14:paraId="71004A40" w14:textId="77777777" w:rsidR="0059728B" w:rsidRPr="0059728B" w:rsidRDefault="00547534"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See Tables and Figures.</w:t>
            </w:r>
          </w:p>
        </w:tc>
        <w:tc>
          <w:tcPr>
            <w:tcW w:w="244" w:type="pct"/>
            <w:tcBorders>
              <w:top w:val="nil"/>
              <w:left w:val="nil"/>
              <w:bottom w:val="single" w:sz="4" w:space="0" w:color="auto"/>
              <w:right w:val="single" w:sz="4" w:space="0" w:color="auto"/>
            </w:tcBorders>
            <w:shd w:val="clear" w:color="000000" w:fill="CCECFF"/>
            <w:vAlign w:val="center"/>
          </w:tcPr>
          <w:p w14:paraId="332D68D2" w14:textId="77777777" w:rsidR="0059728B" w:rsidRPr="0059728B" w:rsidRDefault="00547534"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Yes</w:t>
            </w:r>
          </w:p>
        </w:tc>
        <w:tc>
          <w:tcPr>
            <w:tcW w:w="247" w:type="pct"/>
            <w:tcBorders>
              <w:top w:val="nil"/>
              <w:left w:val="nil"/>
              <w:bottom w:val="single" w:sz="4" w:space="0" w:color="auto"/>
              <w:right w:val="single" w:sz="4" w:space="0" w:color="auto"/>
            </w:tcBorders>
            <w:shd w:val="clear" w:color="000000" w:fill="F2F2F2"/>
            <w:vAlign w:val="center"/>
          </w:tcPr>
          <w:p w14:paraId="701B0598" w14:textId="77777777" w:rsidR="0059728B" w:rsidRPr="0059728B" w:rsidRDefault="0059728B" w:rsidP="0059728B">
            <w:pPr>
              <w:spacing w:after="0" w:line="240" w:lineRule="auto"/>
              <w:rPr>
                <w:rFonts w:ascii="Arial" w:eastAsia="Times New Roman" w:hAnsi="Arial" w:cs="Arial"/>
                <w:sz w:val="16"/>
                <w:szCs w:val="16"/>
                <w:lang w:val="nl-NL" w:eastAsia="nl-NL"/>
              </w:rPr>
            </w:pPr>
          </w:p>
        </w:tc>
      </w:tr>
      <w:tr w:rsidR="0059728B" w:rsidRPr="0059728B" w14:paraId="43945A6A" w14:textId="77777777" w:rsidTr="0055250D">
        <w:trPr>
          <w:trHeight w:val="450"/>
        </w:trPr>
        <w:tc>
          <w:tcPr>
            <w:tcW w:w="658" w:type="pct"/>
            <w:vMerge w:val="restart"/>
            <w:tcBorders>
              <w:top w:val="nil"/>
              <w:left w:val="single" w:sz="4" w:space="0" w:color="auto"/>
              <w:bottom w:val="single" w:sz="4" w:space="0" w:color="000000"/>
              <w:right w:val="single" w:sz="4" w:space="0" w:color="auto"/>
            </w:tcBorders>
            <w:shd w:val="clear" w:color="000000" w:fill="F2F2F2"/>
            <w:vAlign w:val="center"/>
            <w:hideMark/>
          </w:tcPr>
          <w:p w14:paraId="79A817BD"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Model development strategy</w:t>
            </w:r>
          </w:p>
        </w:tc>
        <w:tc>
          <w:tcPr>
            <w:tcW w:w="1717" w:type="pct"/>
            <w:tcBorders>
              <w:top w:val="nil"/>
              <w:left w:val="nil"/>
              <w:bottom w:val="single" w:sz="4" w:space="0" w:color="auto"/>
              <w:right w:val="single" w:sz="4" w:space="0" w:color="auto"/>
            </w:tcBorders>
            <w:shd w:val="clear" w:color="000000" w:fill="F2F2F2"/>
            <w:vAlign w:val="center"/>
            <w:hideMark/>
          </w:tcPr>
          <w:p w14:paraId="40A3AEB0"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 strategy for model building (i.e., inclusion of variables in the statistical model) is appropriate and is based on a conceptual framework or model.</w:t>
            </w:r>
          </w:p>
        </w:tc>
        <w:tc>
          <w:tcPr>
            <w:tcW w:w="2133" w:type="pct"/>
            <w:tcBorders>
              <w:top w:val="nil"/>
              <w:left w:val="nil"/>
              <w:bottom w:val="single" w:sz="4" w:space="0" w:color="auto"/>
              <w:right w:val="single" w:sz="4" w:space="0" w:color="auto"/>
            </w:tcBorders>
            <w:shd w:val="clear" w:color="auto" w:fill="auto"/>
            <w:vAlign w:val="center"/>
          </w:tcPr>
          <w:p w14:paraId="627167AF" w14:textId="77777777" w:rsidR="0059728B" w:rsidRDefault="00547534"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w:t>
            </w:r>
            <w:r w:rsidRPr="00684EDD">
              <w:rPr>
                <w:rFonts w:ascii="Arial" w:eastAsia="Times New Roman" w:hAnsi="Arial" w:cs="Arial"/>
                <w:sz w:val="16"/>
                <w:szCs w:val="16"/>
                <w:lang w:eastAsia="nl-NL"/>
              </w:rPr>
              <w:t>Univariate logistic regression</w:t>
            </w:r>
            <w:r>
              <w:rPr>
                <w:rFonts w:ascii="Arial" w:eastAsia="Times New Roman" w:hAnsi="Arial" w:cs="Arial"/>
                <w:sz w:val="16"/>
                <w:szCs w:val="16"/>
                <w:lang w:eastAsia="nl-NL"/>
              </w:rPr>
              <w:t xml:space="preserve"> </w:t>
            </w:r>
            <w:r w:rsidRPr="00684EDD">
              <w:rPr>
                <w:rFonts w:ascii="Arial" w:eastAsia="Times New Roman" w:hAnsi="Arial" w:cs="Arial"/>
                <w:sz w:val="16"/>
                <w:szCs w:val="16"/>
                <w:lang w:eastAsia="nl-NL"/>
              </w:rPr>
              <w:t>was used to estimate variables’ odds ratios (ORs) and their 95%</w:t>
            </w:r>
            <w:r>
              <w:rPr>
                <w:rFonts w:ascii="Arial" w:eastAsia="Times New Roman" w:hAnsi="Arial" w:cs="Arial"/>
                <w:sz w:val="16"/>
                <w:szCs w:val="16"/>
                <w:lang w:eastAsia="nl-NL"/>
              </w:rPr>
              <w:t xml:space="preserve"> </w:t>
            </w:r>
            <w:r w:rsidRPr="00684EDD">
              <w:rPr>
                <w:rFonts w:ascii="Arial" w:eastAsia="Times New Roman" w:hAnsi="Arial" w:cs="Arial"/>
                <w:sz w:val="16"/>
                <w:szCs w:val="16"/>
                <w:lang w:eastAsia="nl-NL"/>
              </w:rPr>
              <w:t>confidence intervals (CIs) in relation to the selected outcome. A</w:t>
            </w:r>
            <w:r>
              <w:rPr>
                <w:rFonts w:ascii="Arial" w:eastAsia="Times New Roman" w:hAnsi="Arial" w:cs="Arial"/>
                <w:sz w:val="16"/>
                <w:szCs w:val="16"/>
                <w:lang w:eastAsia="nl-NL"/>
              </w:rPr>
              <w:t xml:space="preserve"> </w:t>
            </w:r>
            <w:r w:rsidRPr="00684EDD">
              <w:rPr>
                <w:rFonts w:ascii="Arial" w:eastAsia="Times New Roman" w:hAnsi="Arial" w:cs="Arial"/>
                <w:sz w:val="16"/>
                <w:szCs w:val="16"/>
                <w:lang w:eastAsia="nl-NL"/>
              </w:rPr>
              <w:t>multivariate logistic regression model was then applied to variables</w:t>
            </w:r>
            <w:r>
              <w:rPr>
                <w:rFonts w:ascii="Arial" w:eastAsia="Times New Roman" w:hAnsi="Arial" w:cs="Arial"/>
                <w:sz w:val="16"/>
                <w:szCs w:val="16"/>
                <w:lang w:eastAsia="nl-NL"/>
              </w:rPr>
              <w:t xml:space="preserve"> </w:t>
            </w:r>
            <w:r w:rsidRPr="00684EDD">
              <w:rPr>
                <w:rFonts w:ascii="Arial" w:eastAsia="Times New Roman" w:hAnsi="Arial" w:cs="Arial"/>
                <w:sz w:val="16"/>
                <w:szCs w:val="16"/>
                <w:lang w:eastAsia="nl-NL"/>
              </w:rPr>
              <w:t>significant at the univariate analysis. Final selection of variables</w:t>
            </w:r>
            <w:r>
              <w:rPr>
                <w:rFonts w:ascii="Arial" w:eastAsia="Times New Roman" w:hAnsi="Arial" w:cs="Arial"/>
                <w:sz w:val="16"/>
                <w:szCs w:val="16"/>
                <w:lang w:eastAsia="nl-NL"/>
              </w:rPr>
              <w:t xml:space="preserve"> </w:t>
            </w:r>
            <w:r w:rsidRPr="00684EDD">
              <w:rPr>
                <w:rFonts w:ascii="Arial" w:eastAsia="Times New Roman" w:hAnsi="Arial" w:cs="Arial"/>
                <w:sz w:val="16"/>
                <w:szCs w:val="16"/>
                <w:lang w:eastAsia="nl-NL"/>
              </w:rPr>
              <w:t>included in the multivariate model was done by applying a</w:t>
            </w:r>
            <w:r>
              <w:rPr>
                <w:rFonts w:ascii="Arial" w:eastAsia="Times New Roman" w:hAnsi="Arial" w:cs="Arial"/>
                <w:sz w:val="16"/>
                <w:szCs w:val="16"/>
                <w:lang w:eastAsia="nl-NL"/>
              </w:rPr>
              <w:t xml:space="preserve"> stepwise approach. A P value &lt;</w:t>
            </w:r>
            <w:r w:rsidRPr="00684EDD">
              <w:rPr>
                <w:rFonts w:ascii="Arial" w:eastAsia="Times New Roman" w:hAnsi="Arial" w:cs="Arial"/>
                <w:sz w:val="16"/>
                <w:szCs w:val="16"/>
                <w:lang w:eastAsia="nl-NL"/>
              </w:rPr>
              <w:t>.05 denoted statistical significance.</w:t>
            </w:r>
            <w:r>
              <w:rPr>
                <w:rFonts w:ascii="Arial" w:eastAsia="Times New Roman" w:hAnsi="Arial" w:cs="Arial"/>
                <w:sz w:val="16"/>
                <w:szCs w:val="16"/>
                <w:lang w:eastAsia="nl-NL"/>
              </w:rPr>
              <w:t>”</w:t>
            </w:r>
          </w:p>
          <w:p w14:paraId="33A384EF" w14:textId="77777777" w:rsidR="00547534" w:rsidRDefault="00547534" w:rsidP="0059728B">
            <w:pPr>
              <w:spacing w:after="0" w:line="240" w:lineRule="auto"/>
              <w:rPr>
                <w:rFonts w:ascii="Arial" w:eastAsia="Times New Roman" w:hAnsi="Arial" w:cs="Arial"/>
                <w:sz w:val="16"/>
                <w:szCs w:val="16"/>
                <w:lang w:eastAsia="nl-NL"/>
              </w:rPr>
            </w:pPr>
          </w:p>
          <w:p w14:paraId="232F8EEE" w14:textId="51928BB2" w:rsidR="00547534" w:rsidRPr="0059728B" w:rsidRDefault="004F430C"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There is univariable pre-selection of predictors which might result in missing important covariates.</w:t>
            </w:r>
          </w:p>
        </w:tc>
        <w:tc>
          <w:tcPr>
            <w:tcW w:w="244" w:type="pct"/>
            <w:tcBorders>
              <w:top w:val="nil"/>
              <w:left w:val="nil"/>
              <w:bottom w:val="single" w:sz="4" w:space="0" w:color="auto"/>
              <w:right w:val="single" w:sz="4" w:space="0" w:color="auto"/>
            </w:tcBorders>
            <w:shd w:val="clear" w:color="000000" w:fill="CCECFF"/>
            <w:vAlign w:val="center"/>
          </w:tcPr>
          <w:p w14:paraId="728B0C96" w14:textId="569BFFB1" w:rsidR="0059728B" w:rsidRPr="0059728B" w:rsidRDefault="004F430C"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No</w:t>
            </w:r>
          </w:p>
        </w:tc>
        <w:tc>
          <w:tcPr>
            <w:tcW w:w="247" w:type="pct"/>
            <w:tcBorders>
              <w:top w:val="nil"/>
              <w:left w:val="nil"/>
              <w:bottom w:val="single" w:sz="4" w:space="0" w:color="auto"/>
              <w:right w:val="single" w:sz="4" w:space="0" w:color="auto"/>
            </w:tcBorders>
            <w:shd w:val="clear" w:color="000000" w:fill="F2F2F2"/>
            <w:vAlign w:val="center"/>
          </w:tcPr>
          <w:p w14:paraId="5B6EC54F" w14:textId="77777777" w:rsidR="0059728B" w:rsidRPr="0059728B" w:rsidRDefault="0059728B" w:rsidP="0059728B">
            <w:pPr>
              <w:spacing w:after="0" w:line="240" w:lineRule="auto"/>
              <w:rPr>
                <w:rFonts w:ascii="Arial" w:eastAsia="Times New Roman" w:hAnsi="Arial" w:cs="Arial"/>
                <w:sz w:val="16"/>
                <w:szCs w:val="16"/>
                <w:lang w:val="nl-NL" w:eastAsia="nl-NL"/>
              </w:rPr>
            </w:pPr>
          </w:p>
        </w:tc>
      </w:tr>
      <w:tr w:rsidR="0059728B" w:rsidRPr="0059728B" w14:paraId="5E28C226" w14:textId="77777777" w:rsidTr="0055250D">
        <w:trPr>
          <w:trHeight w:val="225"/>
        </w:trPr>
        <w:tc>
          <w:tcPr>
            <w:tcW w:w="658" w:type="pct"/>
            <w:vMerge/>
            <w:tcBorders>
              <w:top w:val="nil"/>
              <w:left w:val="single" w:sz="4" w:space="0" w:color="auto"/>
              <w:bottom w:val="single" w:sz="4" w:space="0" w:color="000000"/>
              <w:right w:val="single" w:sz="4" w:space="0" w:color="auto"/>
            </w:tcBorders>
            <w:vAlign w:val="center"/>
            <w:hideMark/>
          </w:tcPr>
          <w:p w14:paraId="2D5D71DF" w14:textId="77777777" w:rsidR="0059728B" w:rsidRPr="0059728B" w:rsidRDefault="0059728B" w:rsidP="0059728B">
            <w:pPr>
              <w:spacing w:after="0" w:line="240" w:lineRule="auto"/>
              <w:rPr>
                <w:rFonts w:ascii="Arial" w:eastAsia="Times New Roman" w:hAnsi="Arial" w:cs="Arial"/>
                <w:i/>
                <w:iCs/>
                <w:sz w:val="16"/>
                <w:szCs w:val="16"/>
                <w:lang w:val="nl-NL" w:eastAsia="nl-NL"/>
              </w:rPr>
            </w:pPr>
          </w:p>
        </w:tc>
        <w:tc>
          <w:tcPr>
            <w:tcW w:w="1717" w:type="pct"/>
            <w:tcBorders>
              <w:top w:val="nil"/>
              <w:left w:val="nil"/>
              <w:bottom w:val="single" w:sz="4" w:space="0" w:color="auto"/>
              <w:right w:val="single" w:sz="4" w:space="0" w:color="auto"/>
            </w:tcBorders>
            <w:shd w:val="clear" w:color="000000" w:fill="F2F2F2"/>
            <w:vAlign w:val="center"/>
            <w:hideMark/>
          </w:tcPr>
          <w:p w14:paraId="74E637EC"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 selected statistical model is adequate for the design of the study.</w:t>
            </w:r>
          </w:p>
        </w:tc>
        <w:tc>
          <w:tcPr>
            <w:tcW w:w="2133" w:type="pct"/>
            <w:tcBorders>
              <w:top w:val="nil"/>
              <w:left w:val="nil"/>
              <w:bottom w:val="single" w:sz="4" w:space="0" w:color="auto"/>
              <w:right w:val="single" w:sz="4" w:space="0" w:color="auto"/>
            </w:tcBorders>
            <w:shd w:val="clear" w:color="auto" w:fill="auto"/>
            <w:vAlign w:val="center"/>
          </w:tcPr>
          <w:p w14:paraId="46220391" w14:textId="77777777" w:rsidR="0059728B" w:rsidRDefault="004F430C"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Multivariable logistic regression was used. That is adequate for short-term outcomes.</w:t>
            </w:r>
          </w:p>
          <w:p w14:paraId="3EFC569D" w14:textId="50EBE249" w:rsidR="004F430C" w:rsidRPr="0059728B" w:rsidRDefault="004F430C"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Note that the authors (wrongly) call this multivariate logistic regression instead of multivariable.</w:t>
            </w:r>
          </w:p>
        </w:tc>
        <w:tc>
          <w:tcPr>
            <w:tcW w:w="244" w:type="pct"/>
            <w:tcBorders>
              <w:top w:val="nil"/>
              <w:left w:val="nil"/>
              <w:bottom w:val="single" w:sz="4" w:space="0" w:color="auto"/>
              <w:right w:val="single" w:sz="4" w:space="0" w:color="auto"/>
            </w:tcBorders>
            <w:shd w:val="clear" w:color="000000" w:fill="CCECFF"/>
            <w:vAlign w:val="center"/>
          </w:tcPr>
          <w:p w14:paraId="7193A4DE" w14:textId="6BF45B29" w:rsidR="0059728B" w:rsidRPr="004F430C" w:rsidRDefault="004F430C"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Yes</w:t>
            </w:r>
          </w:p>
        </w:tc>
        <w:tc>
          <w:tcPr>
            <w:tcW w:w="247" w:type="pct"/>
            <w:tcBorders>
              <w:top w:val="nil"/>
              <w:left w:val="nil"/>
              <w:bottom w:val="single" w:sz="4" w:space="0" w:color="auto"/>
              <w:right w:val="single" w:sz="4" w:space="0" w:color="auto"/>
            </w:tcBorders>
            <w:shd w:val="clear" w:color="000000" w:fill="F2F2F2"/>
            <w:vAlign w:val="center"/>
          </w:tcPr>
          <w:p w14:paraId="4828BEB3" w14:textId="77777777" w:rsidR="0059728B" w:rsidRPr="004F430C" w:rsidRDefault="0059728B" w:rsidP="0059728B">
            <w:pPr>
              <w:spacing w:after="0" w:line="240" w:lineRule="auto"/>
              <w:rPr>
                <w:rFonts w:ascii="Arial" w:eastAsia="Times New Roman" w:hAnsi="Arial" w:cs="Arial"/>
                <w:sz w:val="16"/>
                <w:szCs w:val="16"/>
                <w:lang w:eastAsia="nl-NL"/>
              </w:rPr>
            </w:pPr>
          </w:p>
        </w:tc>
      </w:tr>
      <w:tr w:rsidR="0059728B" w:rsidRPr="0059728B" w14:paraId="5902DF4E" w14:textId="77777777" w:rsidTr="0055250D">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5CAD25F0"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Reporting of results</w:t>
            </w:r>
          </w:p>
        </w:tc>
        <w:tc>
          <w:tcPr>
            <w:tcW w:w="1717" w:type="pct"/>
            <w:tcBorders>
              <w:top w:val="nil"/>
              <w:left w:val="nil"/>
              <w:bottom w:val="single" w:sz="4" w:space="0" w:color="auto"/>
              <w:right w:val="single" w:sz="4" w:space="0" w:color="auto"/>
            </w:tcBorders>
            <w:shd w:val="clear" w:color="000000" w:fill="F2F2F2"/>
            <w:vAlign w:val="center"/>
            <w:hideMark/>
          </w:tcPr>
          <w:p w14:paraId="799544DF"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There is no selective reporting of results.</w:t>
            </w:r>
          </w:p>
        </w:tc>
        <w:tc>
          <w:tcPr>
            <w:tcW w:w="2133" w:type="pct"/>
            <w:tcBorders>
              <w:top w:val="nil"/>
              <w:left w:val="nil"/>
              <w:bottom w:val="single" w:sz="4" w:space="0" w:color="auto"/>
              <w:right w:val="single" w:sz="4" w:space="0" w:color="auto"/>
            </w:tcBorders>
            <w:shd w:val="clear" w:color="auto" w:fill="auto"/>
            <w:vAlign w:val="center"/>
          </w:tcPr>
          <w:p w14:paraId="6E80134C" w14:textId="77777777" w:rsidR="0059728B" w:rsidRPr="00547534" w:rsidRDefault="00547534" w:rsidP="0059728B">
            <w:pPr>
              <w:spacing w:after="0" w:line="240" w:lineRule="auto"/>
              <w:rPr>
                <w:rFonts w:ascii="Arial" w:eastAsia="Times New Roman" w:hAnsi="Arial" w:cs="Arial"/>
                <w:sz w:val="16"/>
                <w:szCs w:val="16"/>
                <w:lang w:eastAsia="nl-NL"/>
              </w:rPr>
            </w:pPr>
            <w:r w:rsidRPr="00547534">
              <w:rPr>
                <w:rFonts w:ascii="Arial" w:eastAsia="Times New Roman" w:hAnsi="Arial" w:cs="Arial"/>
                <w:sz w:val="16"/>
                <w:szCs w:val="16"/>
                <w:lang w:eastAsia="nl-NL"/>
              </w:rPr>
              <w:t>There is no study protocol, but all analyses described in methods have been presented in results.</w:t>
            </w:r>
          </w:p>
        </w:tc>
        <w:tc>
          <w:tcPr>
            <w:tcW w:w="244" w:type="pct"/>
            <w:tcBorders>
              <w:top w:val="nil"/>
              <w:left w:val="nil"/>
              <w:bottom w:val="single" w:sz="4" w:space="0" w:color="auto"/>
              <w:right w:val="single" w:sz="4" w:space="0" w:color="auto"/>
            </w:tcBorders>
            <w:shd w:val="clear" w:color="000000" w:fill="CCECFF"/>
            <w:vAlign w:val="center"/>
          </w:tcPr>
          <w:p w14:paraId="42714737" w14:textId="67F3458E" w:rsidR="0059728B" w:rsidRPr="00547534" w:rsidRDefault="003173DE"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Unsure</w:t>
            </w:r>
          </w:p>
        </w:tc>
        <w:tc>
          <w:tcPr>
            <w:tcW w:w="247" w:type="pct"/>
            <w:tcBorders>
              <w:top w:val="nil"/>
              <w:left w:val="nil"/>
              <w:bottom w:val="single" w:sz="4" w:space="0" w:color="auto"/>
              <w:right w:val="single" w:sz="4" w:space="0" w:color="auto"/>
            </w:tcBorders>
            <w:shd w:val="clear" w:color="000000" w:fill="F2F2F2"/>
            <w:vAlign w:val="center"/>
          </w:tcPr>
          <w:p w14:paraId="0EC5E585" w14:textId="77777777" w:rsidR="0059728B" w:rsidRPr="00547534" w:rsidRDefault="0059728B" w:rsidP="0059728B">
            <w:pPr>
              <w:spacing w:after="0" w:line="240" w:lineRule="auto"/>
              <w:rPr>
                <w:rFonts w:ascii="Arial" w:eastAsia="Times New Roman" w:hAnsi="Arial" w:cs="Arial"/>
                <w:sz w:val="16"/>
                <w:szCs w:val="16"/>
                <w:lang w:eastAsia="nl-NL"/>
              </w:rPr>
            </w:pPr>
          </w:p>
        </w:tc>
      </w:tr>
      <w:tr w:rsidR="0059728B" w:rsidRPr="0059728B" w14:paraId="28A551C2" w14:textId="77777777" w:rsidTr="0055250D">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5E3D91D2" w14:textId="77777777" w:rsidR="0059728B" w:rsidRPr="0059728B" w:rsidRDefault="0059728B" w:rsidP="0059728B">
            <w:pPr>
              <w:spacing w:after="0" w:line="240" w:lineRule="auto"/>
              <w:rPr>
                <w:rFonts w:ascii="Arial" w:eastAsia="Times New Roman" w:hAnsi="Arial" w:cs="Arial"/>
                <w:b/>
                <w:bCs/>
                <w:sz w:val="16"/>
                <w:szCs w:val="16"/>
                <w:lang w:eastAsia="nl-NL"/>
              </w:rPr>
            </w:pPr>
            <w:r w:rsidRPr="0059728B">
              <w:rPr>
                <w:rFonts w:ascii="Arial" w:eastAsia="Times New Roman" w:hAnsi="Arial" w:cs="Arial"/>
                <w:b/>
                <w:bCs/>
                <w:sz w:val="16"/>
                <w:szCs w:val="16"/>
                <w:lang w:eastAsia="nl-NL"/>
              </w:rPr>
              <w:t>Statistical Analysis and Presentation Summary</w:t>
            </w:r>
          </w:p>
        </w:tc>
        <w:tc>
          <w:tcPr>
            <w:tcW w:w="1717" w:type="pct"/>
            <w:tcBorders>
              <w:top w:val="nil"/>
              <w:left w:val="nil"/>
              <w:bottom w:val="single" w:sz="4" w:space="0" w:color="auto"/>
              <w:right w:val="single" w:sz="4" w:space="0" w:color="auto"/>
            </w:tcBorders>
            <w:shd w:val="clear" w:color="000000" w:fill="F2F2F2"/>
            <w:hideMark/>
          </w:tcPr>
          <w:p w14:paraId="7B1000FF" w14:textId="77777777" w:rsidR="0059728B" w:rsidRPr="0059728B" w:rsidRDefault="0059728B" w:rsidP="0059728B">
            <w:pPr>
              <w:spacing w:after="0" w:line="240" w:lineRule="auto"/>
              <w:rPr>
                <w:rFonts w:ascii="Arial" w:eastAsia="Times New Roman" w:hAnsi="Arial" w:cs="Arial"/>
                <w:b/>
                <w:bCs/>
                <w:sz w:val="16"/>
                <w:szCs w:val="16"/>
                <w:lang w:eastAsia="nl-NL"/>
              </w:rPr>
            </w:pPr>
            <w:r w:rsidRPr="0059728B">
              <w:rPr>
                <w:rFonts w:ascii="Arial" w:eastAsia="Times New Roman" w:hAnsi="Arial" w:cs="Arial"/>
                <w:b/>
                <w:bCs/>
                <w:sz w:val="16"/>
                <w:szCs w:val="16"/>
                <w:lang w:eastAsia="nl-NL"/>
              </w:rPr>
              <w:t>The statistical analysis is appropriate for the design of the study, limiting potential for presentation of invalid or spurious results.</w:t>
            </w:r>
          </w:p>
        </w:tc>
        <w:tc>
          <w:tcPr>
            <w:tcW w:w="2133" w:type="pct"/>
            <w:tcBorders>
              <w:top w:val="nil"/>
              <w:left w:val="nil"/>
              <w:bottom w:val="single" w:sz="4" w:space="0" w:color="auto"/>
              <w:right w:val="single" w:sz="4" w:space="0" w:color="auto"/>
            </w:tcBorders>
            <w:shd w:val="clear" w:color="000000" w:fill="F2F2F2"/>
            <w:vAlign w:val="center"/>
            <w:hideMark/>
          </w:tcPr>
          <w:p w14:paraId="3003436E"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w:t>
            </w:r>
          </w:p>
        </w:tc>
        <w:tc>
          <w:tcPr>
            <w:tcW w:w="244" w:type="pct"/>
            <w:tcBorders>
              <w:top w:val="nil"/>
              <w:left w:val="nil"/>
              <w:bottom w:val="single" w:sz="4" w:space="0" w:color="auto"/>
              <w:right w:val="single" w:sz="4" w:space="0" w:color="auto"/>
            </w:tcBorders>
            <w:shd w:val="clear" w:color="000000" w:fill="F2F2F2"/>
            <w:vAlign w:val="center"/>
          </w:tcPr>
          <w:p w14:paraId="083E9221"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CCFFCC"/>
            <w:vAlign w:val="center"/>
          </w:tcPr>
          <w:p w14:paraId="6378B42F" w14:textId="5BD3AB07" w:rsidR="0059728B" w:rsidRPr="0059728B" w:rsidRDefault="004F430C" w:rsidP="0059728B">
            <w:pPr>
              <w:spacing w:after="0" w:line="240" w:lineRule="auto"/>
              <w:rPr>
                <w:rFonts w:ascii="Arial" w:eastAsia="Times New Roman" w:hAnsi="Arial" w:cs="Arial"/>
                <w:sz w:val="16"/>
                <w:szCs w:val="16"/>
                <w:lang w:val="nl-NL" w:eastAsia="nl-NL"/>
              </w:rPr>
            </w:pPr>
            <w:r>
              <w:rPr>
                <w:rFonts w:ascii="Arial" w:eastAsia="Times New Roman" w:hAnsi="Arial" w:cs="Arial"/>
                <w:sz w:val="16"/>
                <w:szCs w:val="16"/>
                <w:lang w:val="nl-NL" w:eastAsia="nl-NL"/>
              </w:rPr>
              <w:t>High</w:t>
            </w:r>
          </w:p>
        </w:tc>
      </w:tr>
      <w:tr w:rsidR="0059728B" w:rsidRPr="0059728B" w14:paraId="0457D954" w14:textId="77777777" w:rsidTr="0059728B">
        <w:trPr>
          <w:trHeight w:val="225"/>
        </w:trPr>
        <w:tc>
          <w:tcPr>
            <w:tcW w:w="658" w:type="pct"/>
            <w:tcBorders>
              <w:top w:val="nil"/>
              <w:left w:val="nil"/>
              <w:bottom w:val="nil"/>
              <w:right w:val="nil"/>
            </w:tcBorders>
            <w:shd w:val="clear" w:color="auto" w:fill="auto"/>
            <w:vAlign w:val="center"/>
            <w:hideMark/>
          </w:tcPr>
          <w:p w14:paraId="693E3B6B" w14:textId="77777777" w:rsidR="0059728B" w:rsidRPr="0059728B" w:rsidRDefault="0059728B" w:rsidP="0059728B">
            <w:pPr>
              <w:spacing w:after="0" w:line="240" w:lineRule="auto"/>
              <w:rPr>
                <w:rFonts w:ascii="Arial" w:eastAsia="Times New Roman" w:hAnsi="Arial" w:cs="Arial"/>
                <w:sz w:val="16"/>
                <w:szCs w:val="16"/>
                <w:lang w:val="nl-NL" w:eastAsia="nl-NL"/>
              </w:rPr>
            </w:pPr>
          </w:p>
        </w:tc>
        <w:tc>
          <w:tcPr>
            <w:tcW w:w="1717" w:type="pct"/>
            <w:tcBorders>
              <w:top w:val="nil"/>
              <w:left w:val="nil"/>
              <w:bottom w:val="nil"/>
              <w:right w:val="nil"/>
            </w:tcBorders>
            <w:shd w:val="clear" w:color="auto" w:fill="auto"/>
            <w:vAlign w:val="center"/>
            <w:hideMark/>
          </w:tcPr>
          <w:p w14:paraId="137A5DB4" w14:textId="77777777" w:rsidR="0059728B" w:rsidRPr="0059728B" w:rsidRDefault="0059728B" w:rsidP="0059728B">
            <w:pPr>
              <w:spacing w:after="0" w:line="240" w:lineRule="auto"/>
              <w:rPr>
                <w:rFonts w:ascii="Arial" w:eastAsia="Times New Roman" w:hAnsi="Arial" w:cs="Arial"/>
                <w:sz w:val="16"/>
                <w:szCs w:val="16"/>
                <w:lang w:val="nl-NL" w:eastAsia="nl-NL"/>
              </w:rPr>
            </w:pPr>
          </w:p>
        </w:tc>
        <w:tc>
          <w:tcPr>
            <w:tcW w:w="2133" w:type="pct"/>
            <w:tcBorders>
              <w:top w:val="nil"/>
              <w:left w:val="nil"/>
              <w:bottom w:val="nil"/>
              <w:right w:val="nil"/>
            </w:tcBorders>
            <w:shd w:val="clear" w:color="auto" w:fill="auto"/>
            <w:vAlign w:val="center"/>
            <w:hideMark/>
          </w:tcPr>
          <w:p w14:paraId="58697019" w14:textId="77777777" w:rsidR="0059728B" w:rsidRPr="0059728B" w:rsidRDefault="0059728B" w:rsidP="0059728B">
            <w:pPr>
              <w:spacing w:after="0" w:line="240" w:lineRule="auto"/>
              <w:rPr>
                <w:rFonts w:ascii="Arial" w:eastAsia="Times New Roman" w:hAnsi="Arial" w:cs="Arial"/>
                <w:b/>
                <w:bCs/>
                <w:sz w:val="16"/>
                <w:szCs w:val="16"/>
                <w:lang w:val="nl-NL" w:eastAsia="nl-NL"/>
              </w:rPr>
            </w:pPr>
          </w:p>
        </w:tc>
        <w:tc>
          <w:tcPr>
            <w:tcW w:w="244" w:type="pct"/>
            <w:tcBorders>
              <w:top w:val="nil"/>
              <w:left w:val="nil"/>
              <w:bottom w:val="nil"/>
              <w:right w:val="nil"/>
            </w:tcBorders>
            <w:shd w:val="clear" w:color="auto" w:fill="auto"/>
            <w:vAlign w:val="center"/>
            <w:hideMark/>
          </w:tcPr>
          <w:p w14:paraId="5FFE4147" w14:textId="77777777" w:rsidR="0059728B" w:rsidRPr="0059728B" w:rsidRDefault="0059728B" w:rsidP="0059728B">
            <w:pPr>
              <w:spacing w:after="0" w:line="240" w:lineRule="auto"/>
              <w:rPr>
                <w:rFonts w:ascii="Arial" w:eastAsia="Times New Roman" w:hAnsi="Arial" w:cs="Arial"/>
                <w:b/>
                <w:bCs/>
                <w:sz w:val="16"/>
                <w:szCs w:val="16"/>
                <w:lang w:val="nl-NL" w:eastAsia="nl-NL"/>
              </w:rPr>
            </w:pPr>
          </w:p>
        </w:tc>
        <w:tc>
          <w:tcPr>
            <w:tcW w:w="247" w:type="pct"/>
            <w:tcBorders>
              <w:top w:val="nil"/>
              <w:left w:val="nil"/>
              <w:bottom w:val="nil"/>
              <w:right w:val="nil"/>
            </w:tcBorders>
            <w:shd w:val="clear" w:color="auto" w:fill="auto"/>
            <w:vAlign w:val="center"/>
            <w:hideMark/>
          </w:tcPr>
          <w:p w14:paraId="381B2499" w14:textId="77777777" w:rsidR="0059728B" w:rsidRPr="0059728B" w:rsidRDefault="0059728B" w:rsidP="0059728B">
            <w:pPr>
              <w:spacing w:after="0" w:line="240" w:lineRule="auto"/>
              <w:rPr>
                <w:rFonts w:ascii="Arial" w:eastAsia="Times New Roman" w:hAnsi="Arial" w:cs="Arial"/>
                <w:b/>
                <w:bCs/>
                <w:sz w:val="16"/>
                <w:szCs w:val="16"/>
                <w:lang w:val="nl-NL" w:eastAsia="nl-NL"/>
              </w:rPr>
            </w:pPr>
          </w:p>
        </w:tc>
      </w:tr>
      <w:tr w:rsidR="0059728B" w:rsidRPr="0059728B" w14:paraId="0F3F578B" w14:textId="77777777" w:rsidTr="0059728B">
        <w:trPr>
          <w:trHeight w:val="225"/>
        </w:trPr>
        <w:tc>
          <w:tcPr>
            <w:tcW w:w="4509" w:type="pct"/>
            <w:gridSpan w:val="3"/>
            <w:tcBorders>
              <w:top w:val="nil"/>
              <w:left w:val="nil"/>
              <w:bottom w:val="nil"/>
              <w:right w:val="nil"/>
            </w:tcBorders>
            <w:shd w:val="clear" w:color="auto" w:fill="auto"/>
            <w:noWrap/>
            <w:vAlign w:val="center"/>
            <w:hideMark/>
          </w:tcPr>
          <w:p w14:paraId="39391387"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xml:space="preserve">Modified from: Hayden JA, Côté P, Bombardier C. Evaluation of the Quality of Prognosis Studies in Systematic Reviews. Annals of Internal Medicine. 2006;144:427-437. </w:t>
            </w:r>
          </w:p>
        </w:tc>
        <w:tc>
          <w:tcPr>
            <w:tcW w:w="244" w:type="pct"/>
            <w:tcBorders>
              <w:top w:val="nil"/>
              <w:left w:val="nil"/>
              <w:bottom w:val="nil"/>
              <w:right w:val="nil"/>
            </w:tcBorders>
            <w:shd w:val="clear" w:color="auto" w:fill="auto"/>
            <w:vAlign w:val="center"/>
            <w:hideMark/>
          </w:tcPr>
          <w:p w14:paraId="5DAEFBBB" w14:textId="77777777" w:rsidR="0059728B" w:rsidRPr="0059728B" w:rsidRDefault="0059728B" w:rsidP="0059728B">
            <w:pPr>
              <w:spacing w:after="0" w:line="240" w:lineRule="auto"/>
              <w:rPr>
                <w:rFonts w:ascii="Arial" w:eastAsia="Times New Roman" w:hAnsi="Arial" w:cs="Arial"/>
                <w:b/>
                <w:bCs/>
                <w:sz w:val="16"/>
                <w:szCs w:val="16"/>
                <w:lang w:eastAsia="nl-NL"/>
              </w:rPr>
            </w:pPr>
          </w:p>
        </w:tc>
        <w:tc>
          <w:tcPr>
            <w:tcW w:w="247" w:type="pct"/>
            <w:tcBorders>
              <w:top w:val="nil"/>
              <w:left w:val="nil"/>
              <w:bottom w:val="nil"/>
              <w:right w:val="nil"/>
            </w:tcBorders>
            <w:shd w:val="clear" w:color="auto" w:fill="auto"/>
            <w:vAlign w:val="center"/>
            <w:hideMark/>
          </w:tcPr>
          <w:p w14:paraId="1CFC1F09" w14:textId="77777777" w:rsidR="0059728B" w:rsidRPr="0059728B" w:rsidRDefault="0059728B" w:rsidP="0059728B">
            <w:pPr>
              <w:spacing w:after="0" w:line="240" w:lineRule="auto"/>
              <w:rPr>
                <w:rFonts w:ascii="Arial" w:eastAsia="Times New Roman" w:hAnsi="Arial" w:cs="Arial"/>
                <w:b/>
                <w:bCs/>
                <w:sz w:val="16"/>
                <w:szCs w:val="16"/>
                <w:lang w:eastAsia="nl-NL"/>
              </w:rPr>
            </w:pPr>
          </w:p>
        </w:tc>
      </w:tr>
    </w:tbl>
    <w:p w14:paraId="0C0E169D" w14:textId="77777777" w:rsidR="00CD21E9" w:rsidRDefault="00CD21E9" w:rsidP="0059728B"/>
    <w:sectPr w:rsidR="00CD21E9" w:rsidSect="0059728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405"/>
    <w:rsid w:val="00081717"/>
    <w:rsid w:val="000A1405"/>
    <w:rsid w:val="00177E22"/>
    <w:rsid w:val="003173DE"/>
    <w:rsid w:val="003B1783"/>
    <w:rsid w:val="003C5563"/>
    <w:rsid w:val="004827F0"/>
    <w:rsid w:val="004F430C"/>
    <w:rsid w:val="00504034"/>
    <w:rsid w:val="00547534"/>
    <w:rsid w:val="0055250D"/>
    <w:rsid w:val="0059728B"/>
    <w:rsid w:val="00626701"/>
    <w:rsid w:val="00684EDD"/>
    <w:rsid w:val="0070141E"/>
    <w:rsid w:val="007C34B3"/>
    <w:rsid w:val="008E461D"/>
    <w:rsid w:val="00B01F61"/>
    <w:rsid w:val="00BD4299"/>
    <w:rsid w:val="00CD21E9"/>
    <w:rsid w:val="00E10529"/>
    <w:rsid w:val="00E51014"/>
    <w:rsid w:val="00E93607"/>
    <w:rsid w:val="00F161A7"/>
    <w:rsid w:val="00FF65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6C085"/>
  <w15:docId w15:val="{11F1DA88-EB37-4EDB-B374-69D86C155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egoe UI" w:eastAsiaTheme="minorHAnsi" w:hAnsi="Segoe U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JD">
    <w:name w:val="Header1_JD"/>
    <w:basedOn w:val="NoSpacing"/>
    <w:qFormat/>
    <w:rsid w:val="00504034"/>
    <w:rPr>
      <w:rFonts w:asciiTheme="minorHAnsi" w:hAnsiTheme="minorHAnsi"/>
      <w:b/>
      <w:sz w:val="28"/>
      <w:lang w:val="en-GB"/>
    </w:rPr>
  </w:style>
  <w:style w:type="paragraph" w:styleId="NoSpacing">
    <w:name w:val="No Spacing"/>
    <w:uiPriority w:val="1"/>
    <w:qFormat/>
    <w:rsid w:val="00504034"/>
    <w:pPr>
      <w:spacing w:after="0" w:line="240" w:lineRule="auto"/>
    </w:pPr>
  </w:style>
  <w:style w:type="paragraph" w:customStyle="1" w:styleId="Anneke">
    <w:name w:val="Anneke"/>
    <w:basedOn w:val="NoSpacing"/>
    <w:qFormat/>
    <w:rsid w:val="003C5563"/>
    <w:rPr>
      <w:rFonts w:asciiTheme="minorHAnsi" w:hAnsiTheme="minorHAnsi"/>
      <w:lang w:val="nl-NL"/>
    </w:rPr>
  </w:style>
  <w:style w:type="character" w:styleId="CommentReference">
    <w:name w:val="annotation reference"/>
    <w:basedOn w:val="DefaultParagraphFont"/>
    <w:uiPriority w:val="99"/>
    <w:semiHidden/>
    <w:unhideWhenUsed/>
    <w:rsid w:val="0055250D"/>
    <w:rPr>
      <w:sz w:val="16"/>
      <w:szCs w:val="16"/>
    </w:rPr>
  </w:style>
  <w:style w:type="paragraph" w:styleId="CommentText">
    <w:name w:val="annotation text"/>
    <w:basedOn w:val="Normal"/>
    <w:link w:val="CommentTextChar"/>
    <w:uiPriority w:val="99"/>
    <w:semiHidden/>
    <w:unhideWhenUsed/>
    <w:rsid w:val="0055250D"/>
    <w:pPr>
      <w:spacing w:line="240" w:lineRule="auto"/>
    </w:pPr>
    <w:rPr>
      <w:sz w:val="20"/>
      <w:szCs w:val="20"/>
    </w:rPr>
  </w:style>
  <w:style w:type="character" w:customStyle="1" w:styleId="CommentTextChar">
    <w:name w:val="Comment Text Char"/>
    <w:basedOn w:val="DefaultParagraphFont"/>
    <w:link w:val="CommentText"/>
    <w:uiPriority w:val="99"/>
    <w:semiHidden/>
    <w:rsid w:val="0055250D"/>
    <w:rPr>
      <w:sz w:val="20"/>
      <w:szCs w:val="20"/>
    </w:rPr>
  </w:style>
  <w:style w:type="paragraph" w:styleId="CommentSubject">
    <w:name w:val="annotation subject"/>
    <w:basedOn w:val="CommentText"/>
    <w:next w:val="CommentText"/>
    <w:link w:val="CommentSubjectChar"/>
    <w:uiPriority w:val="99"/>
    <w:semiHidden/>
    <w:unhideWhenUsed/>
    <w:rsid w:val="0055250D"/>
    <w:rPr>
      <w:b/>
      <w:bCs/>
    </w:rPr>
  </w:style>
  <w:style w:type="character" w:customStyle="1" w:styleId="CommentSubjectChar">
    <w:name w:val="Comment Subject Char"/>
    <w:basedOn w:val="CommentTextChar"/>
    <w:link w:val="CommentSubject"/>
    <w:uiPriority w:val="99"/>
    <w:semiHidden/>
    <w:rsid w:val="0055250D"/>
    <w:rPr>
      <w:b/>
      <w:bCs/>
      <w:sz w:val="20"/>
      <w:szCs w:val="20"/>
    </w:rPr>
  </w:style>
  <w:style w:type="paragraph" w:styleId="BalloonText">
    <w:name w:val="Balloon Text"/>
    <w:basedOn w:val="Normal"/>
    <w:link w:val="BalloonTextChar"/>
    <w:uiPriority w:val="99"/>
    <w:semiHidden/>
    <w:unhideWhenUsed/>
    <w:rsid w:val="0055250D"/>
    <w:pPr>
      <w:spacing w:after="0" w:line="240" w:lineRule="auto"/>
    </w:pPr>
    <w:rPr>
      <w:rFonts w:cs="Segoe UI"/>
      <w:sz w:val="18"/>
      <w:szCs w:val="18"/>
    </w:rPr>
  </w:style>
  <w:style w:type="character" w:customStyle="1" w:styleId="BalloonTextChar">
    <w:name w:val="Balloon Text Char"/>
    <w:basedOn w:val="DefaultParagraphFont"/>
    <w:link w:val="BalloonText"/>
    <w:uiPriority w:val="99"/>
    <w:semiHidden/>
    <w:rsid w:val="0055250D"/>
    <w:rPr>
      <w:rFonts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4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4</Pages>
  <Words>2217</Words>
  <Characters>12196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UMC Utrecht</Company>
  <LinksUpToDate>false</LinksUpToDate>
  <CharactersWithSpaces>14385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Damen, J.A.A.</dc:creator>
  <cp:lastModifiedBy>Damen, J.A.A.G. (Anneke)</cp:lastModifiedBy>
  <cp:revision>6</cp:revision>
  <dcterms:created xsi:type="dcterms:W3CDTF">2022-10-06T09:10:00Z</dcterms:created>
  <dcterms:modified xsi:type="dcterms:W3CDTF">2022-10-21T10:16:00Z</dcterms:modified>
</cp:coreProperties>
</file>